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jc w:val="center"/>
        <w:tblCellSpacing w:w="0" w:type="dxa"/>
        <w:tblCellMar>
          <w:left w:w="0" w:type="dxa"/>
          <w:right w:w="0" w:type="dxa"/>
        </w:tblCellMar>
        <w:tblLook w:val="04A0" w:firstRow="1" w:lastRow="0" w:firstColumn="1" w:lastColumn="0" w:noHBand="0" w:noVBand="1"/>
      </w:tblPr>
      <w:tblGrid>
        <w:gridCol w:w="3317"/>
        <w:gridCol w:w="6133"/>
      </w:tblGrid>
      <w:tr w:rsidR="00D83D54" w:rsidRPr="00D83D54" w:rsidTr="00B019D6">
        <w:trPr>
          <w:trHeight w:hRule="exact" w:val="863"/>
          <w:tblCellSpacing w:w="0" w:type="dxa"/>
          <w:jc w:val="center"/>
        </w:trPr>
        <w:tc>
          <w:tcPr>
            <w:tcW w:w="3317" w:type="dxa"/>
            <w:tcMar>
              <w:top w:w="0" w:type="dxa"/>
              <w:left w:w="108" w:type="dxa"/>
              <w:bottom w:w="0" w:type="dxa"/>
              <w:right w:w="108" w:type="dxa"/>
            </w:tcMar>
            <w:hideMark/>
          </w:tcPr>
          <w:p w:rsidR="00B505FB" w:rsidRPr="00D83D54" w:rsidRDefault="00E4711F" w:rsidP="00D53354">
            <w:pPr>
              <w:spacing w:before="120" w:after="120" w:line="234" w:lineRule="atLeast"/>
              <w:jc w:val="center"/>
              <w:rPr>
                <w:rFonts w:eastAsia="Times New Roman" w:cs="Times New Roman"/>
                <w:sz w:val="28"/>
                <w:szCs w:val="28"/>
              </w:rPr>
            </w:pPr>
            <w:r>
              <w:rPr>
                <w:rFonts w:eastAsia="Times New Roman" w:cs="Times New Roman"/>
                <w:b/>
                <w:bCs/>
                <w:noProof/>
                <w:sz w:val="28"/>
                <w:szCs w:val="28"/>
              </w:rPr>
              <mc:AlternateContent>
                <mc:Choice Requires="wps">
                  <w:drawing>
                    <wp:anchor distT="4294967295" distB="4294967295" distL="114300" distR="114300" simplePos="0" relativeHeight="251666432" behindDoc="0" locked="0" layoutInCell="1" allowOverlap="1">
                      <wp:simplePos x="0" y="0"/>
                      <wp:positionH relativeFrom="column">
                        <wp:posOffset>532130</wp:posOffset>
                      </wp:positionH>
                      <wp:positionV relativeFrom="paragraph">
                        <wp:posOffset>495299</wp:posOffset>
                      </wp:positionV>
                      <wp:extent cx="684530" cy="0"/>
                      <wp:effectExtent l="0" t="0" r="20320" b="190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891C82F" id="Straight Connector 4"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1.9pt,39pt" to="95.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" strokecolor="black [3040]">
                      <o:lock v:ext="edit" shapetype="f"/>
                    </v:line>
                  </w:pict>
                </mc:Fallback>
              </mc:AlternateContent>
            </w:r>
            <w:r w:rsidR="00B505FB" w:rsidRPr="00D83D54">
              <w:rPr>
                <w:rFonts w:eastAsia="Times New Roman" w:cs="Times New Roman"/>
                <w:b/>
                <w:bCs/>
                <w:sz w:val="28"/>
                <w:szCs w:val="28"/>
              </w:rPr>
              <w:t>HỘI ĐỒNG NHÂN DÂN</w:t>
            </w:r>
            <w:r w:rsidR="00B505FB" w:rsidRPr="00D83D54">
              <w:rPr>
                <w:rFonts w:eastAsia="Times New Roman" w:cs="Times New Roman"/>
                <w:b/>
                <w:bCs/>
                <w:sz w:val="28"/>
                <w:szCs w:val="28"/>
              </w:rPr>
              <w:br/>
              <w:t xml:space="preserve">TỈNH </w:t>
            </w:r>
            <w:r w:rsidR="00922A77" w:rsidRPr="00D83D54">
              <w:rPr>
                <w:rFonts w:eastAsia="Times New Roman" w:cs="Times New Roman"/>
                <w:b/>
                <w:bCs/>
                <w:sz w:val="28"/>
                <w:szCs w:val="28"/>
              </w:rPr>
              <w:t>BÌNH PHƯỚC</w:t>
            </w:r>
            <w:r w:rsidR="00B505FB" w:rsidRPr="00D83D54">
              <w:rPr>
                <w:rFonts w:eastAsia="Times New Roman" w:cs="Times New Roman"/>
                <w:b/>
                <w:bCs/>
                <w:sz w:val="28"/>
                <w:szCs w:val="28"/>
                <w:lang w:val="vi-VN"/>
              </w:rPr>
              <w:br/>
            </w:r>
          </w:p>
        </w:tc>
        <w:tc>
          <w:tcPr>
            <w:tcW w:w="6133" w:type="dxa"/>
            <w:tcMar>
              <w:top w:w="0" w:type="dxa"/>
              <w:left w:w="108" w:type="dxa"/>
              <w:bottom w:w="0" w:type="dxa"/>
              <w:right w:w="108" w:type="dxa"/>
            </w:tcMar>
            <w:hideMark/>
          </w:tcPr>
          <w:p w:rsidR="00B505FB" w:rsidRPr="00D83D54" w:rsidRDefault="00B019D6" w:rsidP="00D53354">
            <w:pPr>
              <w:spacing w:before="120" w:after="120" w:line="234" w:lineRule="atLeast"/>
              <w:jc w:val="center"/>
              <w:rPr>
                <w:rFonts w:eastAsia="Times New Roman" w:cs="Times New Roman"/>
                <w:sz w:val="28"/>
                <w:szCs w:val="28"/>
              </w:rPr>
            </w:pPr>
            <w:r>
              <w:rPr>
                <w:rFonts w:eastAsia="Times New Roman" w:cs="Times New Roman"/>
                <w:b/>
                <w:bCs/>
                <w:noProof/>
                <w:szCs w:val="28"/>
              </w:rPr>
              <mc:AlternateContent>
                <mc:Choice Requires="wps">
                  <w:drawing>
                    <wp:anchor distT="4294967295" distB="4294967295" distL="114300" distR="114300" simplePos="0" relativeHeight="251667456" behindDoc="0" locked="0" layoutInCell="1" allowOverlap="1" wp14:anchorId="24399E0A" wp14:editId="51709AC2">
                      <wp:simplePos x="0" y="0"/>
                      <wp:positionH relativeFrom="column">
                        <wp:posOffset>865505</wp:posOffset>
                      </wp:positionH>
                      <wp:positionV relativeFrom="paragraph">
                        <wp:posOffset>483934</wp:posOffset>
                      </wp:positionV>
                      <wp:extent cx="2136161" cy="7684"/>
                      <wp:effectExtent l="0" t="0" r="35560" b="3048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6161" cy="76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41F127" id="Straight Connector 4"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8.15pt,38.1pt" to="236.3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" strokecolor="black [3040]">
                      <o:lock v:ext="edit" shapetype="f"/>
                    </v:line>
                  </w:pict>
                </mc:Fallback>
              </mc:AlternateContent>
            </w:r>
            <w:r w:rsidR="00B4136D">
              <w:rPr>
                <w:rFonts w:eastAsia="Times New Roman" w:cs="Times New Roman"/>
                <w:b/>
                <w:bCs/>
                <w:szCs w:val="28"/>
              </w:rPr>
              <w:t xml:space="preserve">  </w:t>
            </w:r>
            <w:r w:rsidR="00443A21">
              <w:rPr>
                <w:rFonts w:eastAsia="Times New Roman" w:cs="Times New Roman"/>
                <w:b/>
                <w:bCs/>
                <w:szCs w:val="28"/>
              </w:rPr>
              <w:t xml:space="preserve">    </w:t>
            </w:r>
            <w:r w:rsidR="00B4136D">
              <w:rPr>
                <w:rFonts w:eastAsia="Times New Roman" w:cs="Times New Roman"/>
                <w:b/>
                <w:bCs/>
                <w:szCs w:val="28"/>
              </w:rPr>
              <w:t xml:space="preserve"> </w:t>
            </w:r>
            <w:r w:rsidR="00B505FB" w:rsidRPr="00D83D54">
              <w:rPr>
                <w:rFonts w:eastAsia="Times New Roman" w:cs="Times New Roman"/>
                <w:b/>
                <w:bCs/>
                <w:szCs w:val="28"/>
                <w:lang w:val="vi-VN"/>
              </w:rPr>
              <w:t>CỘNG HÒA XÃ HỘI CHỦ NGHĨA VIỆT NAM</w:t>
            </w:r>
            <w:r w:rsidR="00B505FB" w:rsidRPr="00D83D54">
              <w:rPr>
                <w:rFonts w:eastAsia="Times New Roman" w:cs="Times New Roman"/>
                <w:b/>
                <w:bCs/>
                <w:szCs w:val="28"/>
                <w:lang w:val="vi-VN"/>
              </w:rPr>
              <w:br/>
            </w:r>
            <w:r w:rsidR="00443A21">
              <w:rPr>
                <w:rFonts w:eastAsia="Times New Roman" w:cs="Times New Roman"/>
                <w:b/>
                <w:bCs/>
                <w:sz w:val="28"/>
                <w:szCs w:val="28"/>
              </w:rPr>
              <w:t xml:space="preserve">   </w:t>
            </w:r>
            <w:r w:rsidR="00B505FB" w:rsidRPr="00D83D54">
              <w:rPr>
                <w:rFonts w:eastAsia="Times New Roman" w:cs="Times New Roman"/>
                <w:b/>
                <w:bCs/>
                <w:sz w:val="28"/>
                <w:szCs w:val="28"/>
                <w:lang w:val="vi-VN"/>
              </w:rPr>
              <w:t>Độc lập - Tự do - Hạnh phúc</w:t>
            </w:r>
            <w:r w:rsidR="00B505FB" w:rsidRPr="00D83D54">
              <w:rPr>
                <w:rFonts w:eastAsia="Times New Roman" w:cs="Times New Roman"/>
                <w:b/>
                <w:bCs/>
                <w:sz w:val="28"/>
                <w:szCs w:val="28"/>
                <w:lang w:val="vi-VN"/>
              </w:rPr>
              <w:br/>
            </w:r>
          </w:p>
        </w:tc>
      </w:tr>
      <w:tr w:rsidR="00D83D54" w:rsidRPr="00D83D54" w:rsidTr="00B019D6">
        <w:trPr>
          <w:tblCellSpacing w:w="0" w:type="dxa"/>
          <w:jc w:val="center"/>
        </w:trPr>
        <w:tc>
          <w:tcPr>
            <w:tcW w:w="3317" w:type="dxa"/>
            <w:tcMar>
              <w:top w:w="0" w:type="dxa"/>
              <w:left w:w="108" w:type="dxa"/>
              <w:bottom w:w="0" w:type="dxa"/>
              <w:right w:w="108" w:type="dxa"/>
            </w:tcMar>
            <w:hideMark/>
          </w:tcPr>
          <w:p w:rsidR="00B505FB" w:rsidRPr="00D83D54" w:rsidRDefault="006F74A8" w:rsidP="00FF52AA">
            <w:pPr>
              <w:spacing w:before="120" w:after="120" w:line="234" w:lineRule="atLeast"/>
              <w:rPr>
                <w:rFonts w:eastAsia="Times New Roman" w:cs="Times New Roman"/>
                <w:sz w:val="28"/>
                <w:szCs w:val="28"/>
              </w:rPr>
            </w:pPr>
            <w:r>
              <w:rPr>
                <w:rFonts w:eastAsia="Times New Roman" w:cs="Times New Roman"/>
                <w:sz w:val="28"/>
                <w:szCs w:val="28"/>
              </w:rPr>
              <w:t xml:space="preserve">  </w:t>
            </w:r>
            <w:r w:rsidR="00B505FB" w:rsidRPr="00D83D54">
              <w:rPr>
                <w:rFonts w:eastAsia="Times New Roman" w:cs="Times New Roman"/>
                <w:sz w:val="28"/>
                <w:szCs w:val="28"/>
                <w:lang w:val="vi-VN"/>
              </w:rPr>
              <w:t xml:space="preserve">Số: </w:t>
            </w:r>
            <w:r w:rsidR="001C2294">
              <w:rPr>
                <w:rFonts w:eastAsia="Times New Roman" w:cs="Times New Roman"/>
                <w:sz w:val="28"/>
                <w:szCs w:val="28"/>
              </w:rPr>
              <w:t xml:space="preserve"> </w:t>
            </w:r>
            <w:r w:rsidR="00FF52AA">
              <w:rPr>
                <w:rFonts w:eastAsia="Times New Roman" w:cs="Times New Roman"/>
                <w:sz w:val="28"/>
                <w:szCs w:val="28"/>
              </w:rPr>
              <w:t>21</w:t>
            </w:r>
            <w:r w:rsidR="00B505FB" w:rsidRPr="00D83D54">
              <w:rPr>
                <w:rFonts w:eastAsia="Times New Roman" w:cs="Times New Roman"/>
                <w:sz w:val="28"/>
                <w:szCs w:val="28"/>
                <w:lang w:val="vi-VN"/>
              </w:rPr>
              <w:t>/20</w:t>
            </w:r>
            <w:r w:rsidR="00B67B6D" w:rsidRPr="00D83D54">
              <w:rPr>
                <w:rFonts w:eastAsia="Times New Roman" w:cs="Times New Roman"/>
                <w:sz w:val="28"/>
                <w:szCs w:val="28"/>
              </w:rPr>
              <w:t>2</w:t>
            </w:r>
            <w:r w:rsidR="00AC1241">
              <w:rPr>
                <w:rFonts w:eastAsia="Times New Roman" w:cs="Times New Roman"/>
                <w:sz w:val="28"/>
                <w:szCs w:val="28"/>
              </w:rPr>
              <w:t>4</w:t>
            </w:r>
            <w:r w:rsidR="00B505FB" w:rsidRPr="00D83D54">
              <w:rPr>
                <w:rFonts w:eastAsia="Times New Roman" w:cs="Times New Roman"/>
                <w:sz w:val="28"/>
                <w:szCs w:val="28"/>
                <w:lang w:val="vi-VN"/>
              </w:rPr>
              <w:t>/NQ-HĐND</w:t>
            </w:r>
          </w:p>
        </w:tc>
        <w:tc>
          <w:tcPr>
            <w:tcW w:w="6133" w:type="dxa"/>
            <w:tcMar>
              <w:top w:w="0" w:type="dxa"/>
              <w:left w:w="108" w:type="dxa"/>
              <w:bottom w:w="0" w:type="dxa"/>
              <w:right w:w="108" w:type="dxa"/>
            </w:tcMar>
            <w:hideMark/>
          </w:tcPr>
          <w:p w:rsidR="00B505FB" w:rsidRPr="00D83D54" w:rsidRDefault="0074772E" w:rsidP="00FF52AA">
            <w:pPr>
              <w:spacing w:before="120" w:after="120" w:line="234" w:lineRule="atLeast"/>
              <w:rPr>
                <w:rFonts w:eastAsia="Times New Roman" w:cs="Times New Roman"/>
                <w:sz w:val="28"/>
                <w:szCs w:val="28"/>
              </w:rPr>
            </w:pPr>
            <w:r>
              <w:rPr>
                <w:rFonts w:eastAsia="Times New Roman" w:cs="Times New Roman"/>
                <w:i/>
                <w:iCs/>
                <w:sz w:val="28"/>
                <w:szCs w:val="28"/>
              </w:rPr>
              <w:t xml:space="preserve">   </w:t>
            </w:r>
            <w:r w:rsidR="00B019D6">
              <w:rPr>
                <w:rFonts w:eastAsia="Times New Roman" w:cs="Times New Roman"/>
                <w:i/>
                <w:iCs/>
                <w:sz w:val="28"/>
                <w:szCs w:val="28"/>
              </w:rPr>
              <w:t xml:space="preserve">        </w:t>
            </w:r>
            <w:r w:rsidR="00BB407F" w:rsidRPr="00D83D54">
              <w:rPr>
                <w:rFonts w:eastAsia="Times New Roman" w:cs="Times New Roman"/>
                <w:i/>
                <w:iCs/>
                <w:sz w:val="28"/>
                <w:szCs w:val="28"/>
              </w:rPr>
              <w:t>Bình Phước</w:t>
            </w:r>
            <w:r w:rsidR="00B505FB" w:rsidRPr="00D83D54">
              <w:rPr>
                <w:rFonts w:eastAsia="Times New Roman" w:cs="Times New Roman"/>
                <w:i/>
                <w:iCs/>
                <w:sz w:val="28"/>
                <w:szCs w:val="28"/>
                <w:lang w:val="vi-VN"/>
              </w:rPr>
              <w:t xml:space="preserve">, ngày </w:t>
            </w:r>
            <w:r w:rsidR="00FF52AA">
              <w:rPr>
                <w:rFonts w:eastAsia="Times New Roman" w:cs="Times New Roman"/>
                <w:i/>
                <w:iCs/>
                <w:sz w:val="28"/>
                <w:szCs w:val="28"/>
              </w:rPr>
              <w:t>06</w:t>
            </w:r>
            <w:r w:rsidR="00CC3AD6">
              <w:rPr>
                <w:rFonts w:eastAsia="Times New Roman" w:cs="Times New Roman"/>
                <w:i/>
                <w:iCs/>
                <w:sz w:val="28"/>
                <w:szCs w:val="28"/>
              </w:rPr>
              <w:t xml:space="preserve">  </w:t>
            </w:r>
            <w:r w:rsidR="00B505FB" w:rsidRPr="00D83D54">
              <w:rPr>
                <w:rFonts w:eastAsia="Times New Roman" w:cs="Times New Roman"/>
                <w:i/>
                <w:iCs/>
                <w:sz w:val="28"/>
                <w:szCs w:val="28"/>
                <w:lang w:val="vi-VN"/>
              </w:rPr>
              <w:t xml:space="preserve">tháng  </w:t>
            </w:r>
            <w:r w:rsidR="00FF52AA">
              <w:rPr>
                <w:rFonts w:eastAsia="Times New Roman" w:cs="Times New Roman"/>
                <w:i/>
                <w:iCs/>
                <w:sz w:val="28"/>
                <w:szCs w:val="28"/>
              </w:rPr>
              <w:t>12</w:t>
            </w:r>
            <w:r w:rsidR="00CC3AD6">
              <w:rPr>
                <w:rFonts w:eastAsia="Times New Roman" w:cs="Times New Roman"/>
                <w:i/>
                <w:iCs/>
                <w:sz w:val="28"/>
                <w:szCs w:val="28"/>
              </w:rPr>
              <w:t xml:space="preserve"> </w:t>
            </w:r>
            <w:r w:rsidR="00B505FB" w:rsidRPr="00D83D54">
              <w:rPr>
                <w:rFonts w:eastAsia="Times New Roman" w:cs="Times New Roman"/>
                <w:i/>
                <w:iCs/>
                <w:sz w:val="28"/>
                <w:szCs w:val="28"/>
                <w:lang w:val="vi-VN"/>
              </w:rPr>
              <w:t>năm 20</w:t>
            </w:r>
            <w:r w:rsidR="00B67B6D" w:rsidRPr="00D83D54">
              <w:rPr>
                <w:rFonts w:eastAsia="Times New Roman" w:cs="Times New Roman"/>
                <w:i/>
                <w:iCs/>
                <w:sz w:val="28"/>
                <w:szCs w:val="28"/>
              </w:rPr>
              <w:t>2</w:t>
            </w:r>
            <w:r w:rsidR="00AC1241">
              <w:rPr>
                <w:rFonts w:eastAsia="Times New Roman" w:cs="Times New Roman"/>
                <w:i/>
                <w:iCs/>
                <w:sz w:val="28"/>
                <w:szCs w:val="28"/>
              </w:rPr>
              <w:t>4</w:t>
            </w:r>
          </w:p>
        </w:tc>
      </w:tr>
    </w:tbl>
    <w:p w:rsidR="00B505FB" w:rsidRDefault="00B505FB" w:rsidP="00B505FB">
      <w:pPr>
        <w:shd w:val="clear" w:color="auto" w:fill="FFFFFF"/>
        <w:spacing w:before="120" w:after="120" w:line="234" w:lineRule="atLeast"/>
        <w:jc w:val="center"/>
        <w:rPr>
          <w:rFonts w:eastAsia="Times New Roman" w:cs="Times New Roman"/>
          <w:b/>
          <w:bCs/>
          <w:sz w:val="28"/>
          <w:szCs w:val="28"/>
          <w:lang w:val="vi-VN"/>
        </w:rPr>
      </w:pPr>
      <w:r w:rsidRPr="00D83D54">
        <w:rPr>
          <w:rFonts w:eastAsia="Times New Roman" w:cs="Times New Roman"/>
          <w:b/>
          <w:bCs/>
          <w:sz w:val="28"/>
          <w:szCs w:val="28"/>
          <w:lang w:val="vi-VN"/>
        </w:rPr>
        <w:t>NGHỊ QUYẾT</w:t>
      </w:r>
    </w:p>
    <w:p w:rsidR="00302F0E" w:rsidRPr="00644E84" w:rsidRDefault="00302F0E" w:rsidP="00302F0E">
      <w:pPr>
        <w:shd w:val="clear" w:color="auto" w:fill="FFFFFF"/>
        <w:spacing w:after="0" w:line="234" w:lineRule="atLeast"/>
        <w:jc w:val="center"/>
        <w:rPr>
          <w:b/>
          <w:sz w:val="28"/>
          <w:szCs w:val="28"/>
        </w:rPr>
      </w:pPr>
      <w:r w:rsidRPr="00644E84">
        <w:rPr>
          <w:b/>
          <w:sz w:val="28"/>
          <w:szCs w:val="28"/>
        </w:rPr>
        <w:t xml:space="preserve">Bãi bỏ Nghị quyết số 01/2022/NQ-HĐND ngày 31 tháng 3 năm 2022 và </w:t>
      </w:r>
    </w:p>
    <w:p w:rsidR="00302F0E" w:rsidRPr="00644E84" w:rsidRDefault="00302F0E" w:rsidP="00302F0E">
      <w:pPr>
        <w:shd w:val="clear" w:color="auto" w:fill="FFFFFF"/>
        <w:spacing w:after="0" w:line="234" w:lineRule="atLeast"/>
        <w:jc w:val="center"/>
        <w:rPr>
          <w:b/>
          <w:sz w:val="28"/>
          <w:szCs w:val="28"/>
        </w:rPr>
      </w:pPr>
      <w:r w:rsidRPr="00644E84">
        <w:rPr>
          <w:b/>
          <w:sz w:val="28"/>
          <w:szCs w:val="28"/>
        </w:rPr>
        <w:t xml:space="preserve">Nghị quyết số 04/2022/NQ-HĐND ngày 12 tháng 7 năm 2022 </w:t>
      </w:r>
    </w:p>
    <w:p w:rsidR="00302F0E" w:rsidRPr="00644E84" w:rsidRDefault="00302F0E" w:rsidP="00302F0E">
      <w:pPr>
        <w:shd w:val="clear" w:color="auto" w:fill="FFFFFF"/>
        <w:spacing w:after="0" w:line="234" w:lineRule="atLeast"/>
        <w:jc w:val="center"/>
        <w:rPr>
          <w:b/>
          <w:sz w:val="28"/>
          <w:szCs w:val="28"/>
        </w:rPr>
      </w:pPr>
      <w:r w:rsidRPr="00644E84">
        <w:rPr>
          <w:b/>
          <w:sz w:val="28"/>
          <w:szCs w:val="28"/>
        </w:rPr>
        <w:t xml:space="preserve">của Hội đồng nhân dân tỉnh ban hành quy định về chính sách </w:t>
      </w:r>
    </w:p>
    <w:p w:rsidR="00302F0E" w:rsidRPr="00644E84" w:rsidRDefault="00302F0E" w:rsidP="00302F0E">
      <w:pPr>
        <w:shd w:val="clear" w:color="auto" w:fill="FFFFFF"/>
        <w:spacing w:after="0" w:line="234" w:lineRule="atLeast"/>
        <w:jc w:val="center"/>
        <w:rPr>
          <w:rFonts w:eastAsia="Times New Roman" w:cs="Times New Roman"/>
          <w:b/>
          <w:bCs/>
          <w:sz w:val="28"/>
          <w:szCs w:val="28"/>
          <w:lang w:val="vi-VN"/>
        </w:rPr>
      </w:pPr>
      <w:r w:rsidRPr="00644E84">
        <w:rPr>
          <w:b/>
          <w:sz w:val="28"/>
          <w:szCs w:val="28"/>
        </w:rPr>
        <w:t>khuyến khích, ưu đãi và hỗ trợ đầu tư trên địa bàn tỉnh Bình Phước</w:t>
      </w:r>
    </w:p>
    <w:p w:rsidR="00B505FB" w:rsidRPr="00D83D54" w:rsidRDefault="00B505FB" w:rsidP="009676E8">
      <w:pPr>
        <w:shd w:val="clear" w:color="auto" w:fill="FFFFFF"/>
        <w:spacing w:before="360" w:after="120" w:line="240" w:lineRule="auto"/>
        <w:jc w:val="center"/>
        <w:rPr>
          <w:rFonts w:eastAsia="Times New Roman" w:cs="Times New Roman"/>
          <w:b/>
          <w:bCs/>
          <w:sz w:val="28"/>
          <w:szCs w:val="28"/>
        </w:rPr>
      </w:pPr>
      <w:r w:rsidRPr="00D83D54">
        <w:rPr>
          <w:rFonts w:eastAsia="Times New Roman" w:cs="Times New Roman"/>
          <w:b/>
          <w:bCs/>
          <w:sz w:val="28"/>
          <w:szCs w:val="28"/>
        </w:rPr>
        <w:t xml:space="preserve">HỘI ĐỒNG NHÂN DÂN TỈNH </w:t>
      </w:r>
      <w:r w:rsidR="00922A77" w:rsidRPr="00D83D54">
        <w:rPr>
          <w:rFonts w:eastAsia="Times New Roman" w:cs="Times New Roman"/>
          <w:b/>
          <w:bCs/>
          <w:sz w:val="28"/>
          <w:szCs w:val="28"/>
        </w:rPr>
        <w:t>BÌNH PHƯỚC</w:t>
      </w:r>
      <w:r w:rsidRPr="00D83D54">
        <w:rPr>
          <w:rFonts w:eastAsia="Times New Roman" w:cs="Times New Roman"/>
          <w:b/>
          <w:bCs/>
          <w:sz w:val="28"/>
          <w:szCs w:val="28"/>
        </w:rPr>
        <w:br/>
        <w:t xml:space="preserve">KHÓA </w:t>
      </w:r>
      <w:r w:rsidR="00922A77" w:rsidRPr="00D83D54">
        <w:rPr>
          <w:rFonts w:eastAsia="Times New Roman" w:cs="Times New Roman"/>
          <w:b/>
          <w:bCs/>
          <w:sz w:val="28"/>
          <w:szCs w:val="28"/>
        </w:rPr>
        <w:t>X</w:t>
      </w:r>
      <w:r w:rsidRPr="00D83D54">
        <w:rPr>
          <w:rFonts w:eastAsia="Times New Roman" w:cs="Times New Roman"/>
          <w:b/>
          <w:bCs/>
          <w:sz w:val="28"/>
          <w:szCs w:val="28"/>
        </w:rPr>
        <w:t xml:space="preserve">, KỲ HỌP </w:t>
      </w:r>
      <w:r w:rsidR="00E9491E">
        <w:rPr>
          <w:rFonts w:eastAsia="Times New Roman" w:cs="Times New Roman"/>
          <w:b/>
          <w:bCs/>
          <w:sz w:val="28"/>
          <w:szCs w:val="28"/>
        </w:rPr>
        <w:t>THỨ 18</w:t>
      </w:r>
    </w:p>
    <w:p w:rsidR="001A1602" w:rsidRPr="00644E84" w:rsidRDefault="001A1602" w:rsidP="009676E8">
      <w:pPr>
        <w:spacing w:before="360" w:after="40" w:line="240" w:lineRule="auto"/>
        <w:ind w:right="288" w:firstLine="706"/>
        <w:jc w:val="both"/>
        <w:rPr>
          <w:i/>
          <w:sz w:val="28"/>
          <w:szCs w:val="28"/>
        </w:rPr>
      </w:pPr>
      <w:r w:rsidRPr="00644E84">
        <w:rPr>
          <w:i/>
          <w:sz w:val="28"/>
          <w:szCs w:val="28"/>
        </w:rPr>
        <w:t xml:space="preserve">Căn cứ Luật Tổ chức chính quyền địa phương ngày 19 tháng 6 năm 2015; </w:t>
      </w:r>
    </w:p>
    <w:p w:rsidR="001A1602" w:rsidRPr="00644E84" w:rsidRDefault="001A1602" w:rsidP="006F74A8">
      <w:pPr>
        <w:spacing w:before="120" w:after="120" w:line="240" w:lineRule="auto"/>
        <w:ind w:right="9" w:firstLine="706"/>
        <w:jc w:val="both"/>
        <w:rPr>
          <w:rFonts w:ascii="Times New Roman Italic" w:hAnsi="Times New Roman Italic"/>
          <w:i/>
          <w:sz w:val="28"/>
          <w:szCs w:val="28"/>
        </w:rPr>
      </w:pPr>
      <w:r w:rsidRPr="00644E84">
        <w:rPr>
          <w:rFonts w:ascii="Times New Roman Italic" w:hAnsi="Times New Roman Italic"/>
          <w:i/>
          <w:sz w:val="28"/>
          <w:szCs w:val="28"/>
        </w:rPr>
        <w:t xml:space="preserve">Căn cứ Luật </w:t>
      </w:r>
      <w:r w:rsidR="00644E84" w:rsidRPr="00644E84">
        <w:rPr>
          <w:rFonts w:ascii="Times New Roman Italic" w:hAnsi="Times New Roman Italic"/>
          <w:i/>
          <w:sz w:val="28"/>
          <w:szCs w:val="28"/>
        </w:rPr>
        <w:t>S</w:t>
      </w:r>
      <w:r w:rsidRPr="00644E84">
        <w:rPr>
          <w:rFonts w:ascii="Times New Roman Italic" w:hAnsi="Times New Roman Italic"/>
          <w:i/>
          <w:sz w:val="28"/>
          <w:szCs w:val="28"/>
        </w:rPr>
        <w:t xml:space="preserve">ửa đổi, bổ sung một số điều của Luật Tổ chức Chính phủ và Luật Tổ chức chính quyền địa phương ngày 22 tháng 11 năm 2019; </w:t>
      </w:r>
    </w:p>
    <w:p w:rsidR="001A1602" w:rsidRPr="00491873" w:rsidRDefault="001A1602" w:rsidP="006F74A8">
      <w:pPr>
        <w:spacing w:before="120" w:after="120" w:line="240" w:lineRule="auto"/>
        <w:ind w:right="9" w:firstLine="706"/>
        <w:jc w:val="both"/>
        <w:rPr>
          <w:rFonts w:ascii="Times New Roman Italic" w:hAnsi="Times New Roman Italic"/>
          <w:i/>
          <w:spacing w:val="-6"/>
          <w:sz w:val="28"/>
          <w:szCs w:val="28"/>
        </w:rPr>
      </w:pPr>
      <w:r w:rsidRPr="00491873">
        <w:rPr>
          <w:rFonts w:ascii="Times New Roman Italic" w:hAnsi="Times New Roman Italic"/>
          <w:i/>
          <w:spacing w:val="-6"/>
          <w:sz w:val="28"/>
          <w:szCs w:val="28"/>
        </w:rPr>
        <w:t>Căn cứ Luật Ban hành văn bản quy phạm pháp luật ngày 22 tháng 6 năm  2015;</w:t>
      </w:r>
    </w:p>
    <w:p w:rsidR="001A1602" w:rsidRPr="00644E84" w:rsidRDefault="001A1602" w:rsidP="006F74A8">
      <w:pPr>
        <w:spacing w:before="120" w:after="120" w:line="240" w:lineRule="auto"/>
        <w:ind w:right="9" w:firstLine="706"/>
        <w:jc w:val="both"/>
        <w:rPr>
          <w:i/>
          <w:sz w:val="28"/>
          <w:szCs w:val="28"/>
        </w:rPr>
      </w:pPr>
      <w:r w:rsidRPr="00644E84">
        <w:rPr>
          <w:i/>
          <w:sz w:val="28"/>
          <w:szCs w:val="28"/>
        </w:rPr>
        <w:t>Căn cứ Luậ</w:t>
      </w:r>
      <w:r w:rsidR="00644E84">
        <w:rPr>
          <w:i/>
          <w:sz w:val="28"/>
          <w:szCs w:val="28"/>
        </w:rPr>
        <w:t>t S</w:t>
      </w:r>
      <w:r w:rsidRPr="00644E84">
        <w:rPr>
          <w:i/>
          <w:sz w:val="28"/>
          <w:szCs w:val="28"/>
        </w:rPr>
        <w:t>ửa đổi, bổ sung một số điều của Luật Ban hành văn bản quy phạm pháp luật ngày 18 tháng 6 năm 2020;</w:t>
      </w:r>
    </w:p>
    <w:p w:rsidR="00AC1241" w:rsidRPr="00644E84" w:rsidRDefault="00AC1241" w:rsidP="006F74A8">
      <w:pPr>
        <w:spacing w:before="120" w:after="120" w:line="240" w:lineRule="auto"/>
        <w:ind w:right="284" w:firstLine="706"/>
        <w:jc w:val="both"/>
        <w:rPr>
          <w:rFonts w:eastAsia="Calibri"/>
          <w:i/>
          <w:sz w:val="28"/>
          <w:szCs w:val="28"/>
        </w:rPr>
      </w:pPr>
      <w:r w:rsidRPr="00644E84">
        <w:rPr>
          <w:rFonts w:eastAsia="Calibri"/>
          <w:i/>
          <w:sz w:val="28"/>
          <w:szCs w:val="28"/>
        </w:rPr>
        <w:t>Căn cứ Luật Đấu thầu ngày 23 tháng 6 năm 2023;</w:t>
      </w:r>
    </w:p>
    <w:p w:rsidR="00AC1241" w:rsidRPr="00644E84" w:rsidRDefault="00AC1241" w:rsidP="006F74A8">
      <w:pPr>
        <w:spacing w:before="120" w:after="120" w:line="240" w:lineRule="auto"/>
        <w:ind w:right="284" w:firstLine="706"/>
        <w:jc w:val="both"/>
        <w:rPr>
          <w:rFonts w:eastAsia="Calibri"/>
          <w:i/>
          <w:sz w:val="28"/>
          <w:szCs w:val="28"/>
        </w:rPr>
      </w:pPr>
      <w:r w:rsidRPr="00644E84">
        <w:rPr>
          <w:rFonts w:eastAsia="Calibri"/>
          <w:i/>
          <w:sz w:val="28"/>
          <w:szCs w:val="28"/>
        </w:rPr>
        <w:t>Căn cứ  Luật Nhà ở ngày 27 tháng 11 năm 2023;</w:t>
      </w:r>
    </w:p>
    <w:p w:rsidR="00AC1241" w:rsidRPr="00644E84" w:rsidRDefault="00AC1241" w:rsidP="006F74A8">
      <w:pPr>
        <w:spacing w:before="120" w:after="120" w:line="240" w:lineRule="auto"/>
        <w:ind w:right="284" w:firstLine="706"/>
        <w:jc w:val="both"/>
        <w:rPr>
          <w:rFonts w:eastAsia="Calibri"/>
          <w:i/>
          <w:sz w:val="28"/>
          <w:szCs w:val="28"/>
        </w:rPr>
      </w:pPr>
      <w:r w:rsidRPr="00644E84">
        <w:rPr>
          <w:rFonts w:eastAsia="Calibri"/>
          <w:i/>
          <w:sz w:val="28"/>
          <w:szCs w:val="28"/>
        </w:rPr>
        <w:t>Căn cứ Luật Đất đai ngày 18 tháng 01 năm 2024;</w:t>
      </w:r>
    </w:p>
    <w:p w:rsidR="00AC1241" w:rsidRPr="00644E84" w:rsidRDefault="00AC1241" w:rsidP="006F74A8">
      <w:pPr>
        <w:spacing w:before="120" w:after="120" w:line="240" w:lineRule="auto"/>
        <w:ind w:right="9" w:firstLine="706"/>
        <w:jc w:val="both"/>
        <w:rPr>
          <w:rFonts w:eastAsia="Calibri"/>
          <w:i/>
          <w:sz w:val="28"/>
          <w:szCs w:val="28"/>
        </w:rPr>
      </w:pPr>
      <w:r w:rsidRPr="00644E84">
        <w:rPr>
          <w:rFonts w:eastAsia="Calibri"/>
          <w:i/>
          <w:sz w:val="28"/>
          <w:szCs w:val="28"/>
        </w:rPr>
        <w:t xml:space="preserve">Căn cứ Luật </w:t>
      </w:r>
      <w:r w:rsidR="00644E84">
        <w:rPr>
          <w:rFonts w:eastAsia="Calibri"/>
          <w:i/>
          <w:sz w:val="28"/>
          <w:szCs w:val="28"/>
        </w:rPr>
        <w:t>S</w:t>
      </w:r>
      <w:r w:rsidRPr="00644E84">
        <w:rPr>
          <w:rFonts w:eastAsia="Calibri"/>
          <w:i/>
          <w:sz w:val="28"/>
          <w:szCs w:val="28"/>
        </w:rPr>
        <w:t>ửa đổi, bổ sung một số</w:t>
      </w:r>
      <w:r w:rsidR="0074772E" w:rsidRPr="00644E84">
        <w:rPr>
          <w:rFonts w:eastAsia="Calibri"/>
          <w:i/>
          <w:sz w:val="28"/>
          <w:szCs w:val="28"/>
        </w:rPr>
        <w:t xml:space="preserve"> đ</w:t>
      </w:r>
      <w:r w:rsidRPr="00644E84">
        <w:rPr>
          <w:rFonts w:eastAsia="Calibri"/>
          <w:i/>
          <w:sz w:val="28"/>
          <w:szCs w:val="28"/>
        </w:rPr>
        <w:t>iều của Luật Đất đai số 31/2024/QH15, Luật Nhà ở số 27/2023/QH15, Luật Kinh doanh bất động sản số 29/2023/QH15 và Luật Các tổ chức tín dụng số 32/2024/QĐ15</w:t>
      </w:r>
      <w:r w:rsidR="00644E84">
        <w:rPr>
          <w:rFonts w:eastAsia="Calibri"/>
          <w:i/>
          <w:sz w:val="28"/>
          <w:szCs w:val="28"/>
        </w:rPr>
        <w:t xml:space="preserve"> ngày 29 tháng 6 năm 2024</w:t>
      </w:r>
      <w:r w:rsidRPr="00644E84">
        <w:rPr>
          <w:rFonts w:eastAsia="Calibri"/>
          <w:i/>
          <w:sz w:val="28"/>
          <w:szCs w:val="28"/>
        </w:rPr>
        <w:t>;</w:t>
      </w:r>
    </w:p>
    <w:p w:rsidR="001A1602" w:rsidRPr="00644E84" w:rsidRDefault="00AC1241" w:rsidP="006F74A8">
      <w:pPr>
        <w:spacing w:before="120" w:after="120" w:line="240" w:lineRule="auto"/>
        <w:ind w:right="9" w:firstLine="706"/>
        <w:jc w:val="both"/>
        <w:rPr>
          <w:i/>
          <w:sz w:val="28"/>
          <w:szCs w:val="28"/>
          <w:lang w:val="pt-BR"/>
        </w:rPr>
      </w:pPr>
      <w:r w:rsidRPr="00644E84">
        <w:rPr>
          <w:rFonts w:eastAsia="Calibri"/>
          <w:i/>
          <w:sz w:val="28"/>
          <w:szCs w:val="28"/>
        </w:rPr>
        <w:t xml:space="preserve"> </w:t>
      </w:r>
      <w:r w:rsidR="001A1602" w:rsidRPr="00644E84">
        <w:rPr>
          <w:i/>
          <w:sz w:val="28"/>
          <w:szCs w:val="28"/>
          <w:lang w:val="pt-BR"/>
        </w:rPr>
        <w:t>Xét Tờ trình số</w:t>
      </w:r>
      <w:r w:rsidR="00230F3D" w:rsidRPr="00644E84">
        <w:rPr>
          <w:i/>
          <w:sz w:val="28"/>
          <w:szCs w:val="28"/>
          <w:lang w:val="pt-BR"/>
        </w:rPr>
        <w:t xml:space="preserve"> 129</w:t>
      </w:r>
      <w:r w:rsidR="009676E8">
        <w:rPr>
          <w:i/>
          <w:sz w:val="28"/>
          <w:szCs w:val="28"/>
          <w:lang w:val="pt-BR"/>
        </w:rPr>
        <w:t>/TTr-</w:t>
      </w:r>
      <w:r w:rsidR="001A1602" w:rsidRPr="00644E84">
        <w:rPr>
          <w:i/>
          <w:sz w:val="28"/>
          <w:szCs w:val="28"/>
          <w:lang w:val="pt-BR"/>
        </w:rPr>
        <w:t>UBND ngày</w:t>
      </w:r>
      <w:r w:rsidR="00230F3D" w:rsidRPr="00644E84">
        <w:rPr>
          <w:i/>
          <w:sz w:val="28"/>
          <w:szCs w:val="28"/>
          <w:lang w:val="pt-BR"/>
        </w:rPr>
        <w:t xml:space="preserve"> 31 tháng 10</w:t>
      </w:r>
      <w:r w:rsidRPr="00644E84">
        <w:rPr>
          <w:i/>
          <w:sz w:val="28"/>
          <w:szCs w:val="28"/>
          <w:lang w:val="pt-BR"/>
        </w:rPr>
        <w:t xml:space="preserve"> năm 2024</w:t>
      </w:r>
      <w:r w:rsidR="001A1602" w:rsidRPr="00644E84">
        <w:rPr>
          <w:i/>
          <w:sz w:val="28"/>
          <w:szCs w:val="28"/>
          <w:lang w:val="pt-BR"/>
        </w:rPr>
        <w:t xml:space="preserve"> của Ủy ban nhân dân tỉnh; </w:t>
      </w:r>
      <w:r w:rsidR="00702808" w:rsidRPr="00644E84">
        <w:rPr>
          <w:i/>
          <w:sz w:val="28"/>
          <w:szCs w:val="28"/>
          <w:lang w:val="pt-BR"/>
        </w:rPr>
        <w:t xml:space="preserve">Báo cáo thẩm tra </w:t>
      </w:r>
      <w:r w:rsidR="00230F3D" w:rsidRPr="00644E84">
        <w:rPr>
          <w:i/>
          <w:sz w:val="28"/>
          <w:szCs w:val="28"/>
          <w:lang w:val="pt-BR"/>
        </w:rPr>
        <w:t>số</w:t>
      </w:r>
      <w:r w:rsidR="00644E84">
        <w:rPr>
          <w:i/>
          <w:sz w:val="28"/>
          <w:szCs w:val="28"/>
          <w:lang w:val="pt-BR"/>
        </w:rPr>
        <w:t xml:space="preserve"> 82/BC-HĐND-KTNS ngày 21 tháng </w:t>
      </w:r>
      <w:r w:rsidR="00230F3D" w:rsidRPr="00644E84">
        <w:rPr>
          <w:i/>
          <w:sz w:val="28"/>
          <w:szCs w:val="28"/>
          <w:lang w:val="pt-BR"/>
        </w:rPr>
        <w:t>11</w:t>
      </w:r>
      <w:r w:rsidR="006F74A8">
        <w:rPr>
          <w:i/>
          <w:sz w:val="28"/>
          <w:szCs w:val="28"/>
          <w:lang w:val="pt-BR"/>
        </w:rPr>
        <w:t xml:space="preserve"> </w:t>
      </w:r>
      <w:r w:rsidR="00644E84">
        <w:rPr>
          <w:i/>
          <w:sz w:val="28"/>
          <w:szCs w:val="28"/>
          <w:lang w:val="pt-BR"/>
        </w:rPr>
        <w:t xml:space="preserve">năm </w:t>
      </w:r>
      <w:r w:rsidR="00230F3D" w:rsidRPr="00644E84">
        <w:rPr>
          <w:i/>
          <w:sz w:val="28"/>
          <w:szCs w:val="28"/>
          <w:lang w:val="pt-BR"/>
        </w:rPr>
        <w:t xml:space="preserve">2024 </w:t>
      </w:r>
      <w:r w:rsidR="00702808" w:rsidRPr="00644E84">
        <w:rPr>
          <w:i/>
          <w:sz w:val="28"/>
          <w:szCs w:val="28"/>
          <w:lang w:val="pt-BR"/>
        </w:rPr>
        <w:t>củ</w:t>
      </w:r>
      <w:r w:rsidR="00E9491E" w:rsidRPr="00644E84">
        <w:rPr>
          <w:i/>
          <w:sz w:val="28"/>
          <w:szCs w:val="28"/>
          <w:lang w:val="pt-BR"/>
        </w:rPr>
        <w:t>a Ban k</w:t>
      </w:r>
      <w:r w:rsidR="00702808" w:rsidRPr="00644E84">
        <w:rPr>
          <w:i/>
          <w:sz w:val="28"/>
          <w:szCs w:val="28"/>
          <w:lang w:val="pt-BR"/>
        </w:rPr>
        <w:t>inh tế</w:t>
      </w:r>
      <w:r w:rsidR="00E9491E" w:rsidRPr="00644E84">
        <w:rPr>
          <w:i/>
          <w:sz w:val="28"/>
          <w:szCs w:val="28"/>
          <w:lang w:val="pt-BR"/>
        </w:rPr>
        <w:t xml:space="preserve"> - n</w:t>
      </w:r>
      <w:r w:rsidR="00702808" w:rsidRPr="00644E84">
        <w:rPr>
          <w:i/>
          <w:sz w:val="28"/>
          <w:szCs w:val="28"/>
          <w:lang w:val="pt-BR"/>
        </w:rPr>
        <w:t xml:space="preserve">gân sách Hội đồng nhân dân tỉnh; </w:t>
      </w:r>
      <w:r w:rsidR="001A1602" w:rsidRPr="00644E84">
        <w:rPr>
          <w:i/>
          <w:sz w:val="28"/>
          <w:szCs w:val="28"/>
          <w:lang w:val="pt-BR"/>
        </w:rPr>
        <w:t>ý kiến thảo luận của các đại biểu Hội đồng nhân dân</w:t>
      </w:r>
      <w:r w:rsidR="006F74A8">
        <w:rPr>
          <w:i/>
          <w:sz w:val="28"/>
          <w:szCs w:val="28"/>
          <w:lang w:val="pt-BR"/>
        </w:rPr>
        <w:t xml:space="preserve"> tỉnh</w:t>
      </w:r>
      <w:r w:rsidR="001A1602" w:rsidRPr="00644E84">
        <w:rPr>
          <w:i/>
          <w:sz w:val="28"/>
          <w:szCs w:val="28"/>
          <w:lang w:val="pt-BR"/>
        </w:rPr>
        <w:t xml:space="preserve"> tại kỳ họp.</w:t>
      </w:r>
    </w:p>
    <w:p w:rsidR="00AC1241" w:rsidRDefault="001A1602" w:rsidP="006F74A8">
      <w:pPr>
        <w:spacing w:before="360" w:after="360"/>
        <w:ind w:right="14"/>
        <w:jc w:val="center"/>
        <w:rPr>
          <w:b/>
          <w:bCs/>
          <w:sz w:val="28"/>
          <w:szCs w:val="28"/>
          <w:lang w:val="pt-BR"/>
        </w:rPr>
      </w:pPr>
      <w:r w:rsidRPr="0085539A">
        <w:rPr>
          <w:b/>
          <w:bCs/>
          <w:sz w:val="28"/>
          <w:szCs w:val="28"/>
          <w:lang w:val="pt-BR"/>
        </w:rPr>
        <w:t>QUYẾT NGHỊ:</w:t>
      </w:r>
    </w:p>
    <w:p w:rsidR="00702808" w:rsidRPr="00702808" w:rsidRDefault="00702808" w:rsidP="00644E84">
      <w:pPr>
        <w:tabs>
          <w:tab w:val="left" w:pos="9072"/>
        </w:tabs>
        <w:spacing w:before="60" w:after="60"/>
        <w:ind w:right="9" w:firstLine="709"/>
        <w:jc w:val="both"/>
        <w:rPr>
          <w:b/>
          <w:sz w:val="28"/>
          <w:szCs w:val="28"/>
        </w:rPr>
      </w:pPr>
      <w:r w:rsidRPr="00702808">
        <w:rPr>
          <w:b/>
          <w:sz w:val="28"/>
          <w:szCs w:val="28"/>
        </w:rPr>
        <w:t xml:space="preserve">Điều 1. </w:t>
      </w:r>
      <w:r w:rsidRPr="009676E8">
        <w:rPr>
          <w:sz w:val="28"/>
          <w:szCs w:val="28"/>
        </w:rPr>
        <w:t>Bãi bỏ toàn bộ</w:t>
      </w:r>
      <w:r w:rsidR="00C63B64" w:rsidRPr="009676E8">
        <w:rPr>
          <w:sz w:val="28"/>
          <w:szCs w:val="28"/>
        </w:rPr>
        <w:t xml:space="preserve"> các n</w:t>
      </w:r>
      <w:r w:rsidRPr="009676E8">
        <w:rPr>
          <w:sz w:val="28"/>
          <w:szCs w:val="28"/>
        </w:rPr>
        <w:t>ghị quyế</w:t>
      </w:r>
      <w:r w:rsidR="009676E8" w:rsidRPr="009676E8">
        <w:rPr>
          <w:sz w:val="28"/>
          <w:szCs w:val="28"/>
        </w:rPr>
        <w:t>t</w:t>
      </w:r>
      <w:r w:rsidR="009676E8">
        <w:rPr>
          <w:b/>
          <w:sz w:val="28"/>
          <w:szCs w:val="28"/>
        </w:rPr>
        <w:t xml:space="preserve"> </w:t>
      </w:r>
      <w:r w:rsidR="00491873" w:rsidRPr="00491873">
        <w:rPr>
          <w:sz w:val="28"/>
          <w:szCs w:val="28"/>
        </w:rPr>
        <w:t>sau đây:</w:t>
      </w:r>
      <w:r w:rsidRPr="00702808">
        <w:rPr>
          <w:b/>
          <w:sz w:val="28"/>
          <w:szCs w:val="28"/>
        </w:rPr>
        <w:t xml:space="preserve"> </w:t>
      </w:r>
    </w:p>
    <w:p w:rsidR="00702808" w:rsidRDefault="008D44C4" w:rsidP="00644E84">
      <w:pPr>
        <w:tabs>
          <w:tab w:val="left" w:pos="9072"/>
        </w:tabs>
        <w:spacing w:before="60" w:after="60"/>
        <w:ind w:right="9" w:firstLine="709"/>
        <w:jc w:val="both"/>
        <w:rPr>
          <w:sz w:val="28"/>
          <w:szCs w:val="28"/>
        </w:rPr>
      </w:pPr>
      <w:r>
        <w:rPr>
          <w:sz w:val="28"/>
          <w:szCs w:val="28"/>
        </w:rPr>
        <w:t>1</w:t>
      </w:r>
      <w:r w:rsidR="00702808" w:rsidRPr="00702808">
        <w:rPr>
          <w:sz w:val="28"/>
          <w:szCs w:val="28"/>
        </w:rPr>
        <w:t xml:space="preserve">. Nghị quyết số 01/2022/NQ-HĐND ngày 31 tháng 3 năm 2022 của Hội đồng nhân dân tỉnh </w:t>
      </w:r>
      <w:r w:rsidR="00644E84">
        <w:rPr>
          <w:sz w:val="28"/>
          <w:szCs w:val="28"/>
        </w:rPr>
        <w:t xml:space="preserve">Bình Phước </w:t>
      </w:r>
      <w:r w:rsidR="00702808" w:rsidRPr="00702808">
        <w:rPr>
          <w:sz w:val="28"/>
          <w:szCs w:val="28"/>
        </w:rPr>
        <w:t xml:space="preserve">ban hành Quy định về chính sách khuyến khích, ưu đãi và hỗ trợ đầu tư trên địa bàn tỉnh Bình Phước. </w:t>
      </w:r>
    </w:p>
    <w:p w:rsidR="00702808" w:rsidRPr="00702808" w:rsidRDefault="008D44C4" w:rsidP="00644E84">
      <w:pPr>
        <w:tabs>
          <w:tab w:val="left" w:pos="9072"/>
        </w:tabs>
        <w:spacing w:before="60" w:after="60"/>
        <w:ind w:right="9" w:firstLine="709"/>
        <w:jc w:val="both"/>
        <w:rPr>
          <w:sz w:val="28"/>
          <w:szCs w:val="28"/>
        </w:rPr>
      </w:pPr>
      <w:r>
        <w:rPr>
          <w:sz w:val="28"/>
          <w:szCs w:val="28"/>
        </w:rPr>
        <w:lastRenderedPageBreak/>
        <w:t>2</w:t>
      </w:r>
      <w:r w:rsidR="00702808" w:rsidRPr="00702808">
        <w:rPr>
          <w:sz w:val="28"/>
          <w:szCs w:val="28"/>
        </w:rPr>
        <w:t xml:space="preserve">. Nghị quyết số 04/2022/NQ-HĐND ngày 12 tháng 7 năm 2022 của Hội đồng nhân dân tỉnh </w:t>
      </w:r>
      <w:r w:rsidR="00644E84">
        <w:rPr>
          <w:sz w:val="28"/>
          <w:szCs w:val="28"/>
        </w:rPr>
        <w:t>Bình Phước</w:t>
      </w:r>
      <w:r w:rsidR="000B3C21">
        <w:rPr>
          <w:sz w:val="28"/>
          <w:szCs w:val="28"/>
        </w:rPr>
        <w:t xml:space="preserve"> về</w:t>
      </w:r>
      <w:r w:rsidR="00644E84">
        <w:rPr>
          <w:sz w:val="28"/>
          <w:szCs w:val="28"/>
        </w:rPr>
        <w:t xml:space="preserve"> </w:t>
      </w:r>
      <w:r w:rsidR="00702808" w:rsidRPr="00702808">
        <w:rPr>
          <w:sz w:val="28"/>
          <w:szCs w:val="28"/>
        </w:rPr>
        <w:t>sửa đổi, bổ sung, bãi bỏ một số điều của Quy định chính sách khuyến khích, ưu đãi và hỗ trợ đầu tư trên địa bàn tỉnh Bình Phước ban hành kèm theo Nghị quyết số</w:t>
      </w:r>
      <w:r w:rsidR="000B3C21">
        <w:rPr>
          <w:sz w:val="28"/>
          <w:szCs w:val="28"/>
        </w:rPr>
        <w:t xml:space="preserve"> 01/2022/NQ-HĐND ngày 31 tháng 3 năm </w:t>
      </w:r>
      <w:r w:rsidR="00702808" w:rsidRPr="00702808">
        <w:rPr>
          <w:sz w:val="28"/>
          <w:szCs w:val="28"/>
        </w:rPr>
        <w:t>2022 của Hội đồng nhân dân tỉnh Bình Phướ</w:t>
      </w:r>
      <w:r w:rsidR="00702808">
        <w:rPr>
          <w:sz w:val="28"/>
          <w:szCs w:val="28"/>
        </w:rPr>
        <w:t>c.</w:t>
      </w:r>
    </w:p>
    <w:p w:rsidR="00302CE9" w:rsidRPr="000D39EB" w:rsidRDefault="001A1602" w:rsidP="00302CE9">
      <w:pPr>
        <w:spacing w:before="40" w:after="40"/>
        <w:ind w:firstLine="720"/>
        <w:jc w:val="both"/>
        <w:rPr>
          <w:color w:val="000000"/>
          <w:sz w:val="28"/>
          <w:szCs w:val="28"/>
        </w:rPr>
      </w:pPr>
      <w:r w:rsidRPr="00DA09C5">
        <w:rPr>
          <w:b/>
          <w:sz w:val="28"/>
          <w:szCs w:val="28"/>
          <w:lang w:val="vi-VN"/>
        </w:rPr>
        <w:t>Đ</w:t>
      </w:r>
      <w:r w:rsidRPr="00DA09C5">
        <w:rPr>
          <w:b/>
          <w:sz w:val="28"/>
          <w:szCs w:val="28"/>
          <w:lang w:val="pt-BR"/>
        </w:rPr>
        <w:t>iề</w:t>
      </w:r>
      <w:r w:rsidR="00AC1241" w:rsidRPr="00DA09C5">
        <w:rPr>
          <w:b/>
          <w:sz w:val="28"/>
          <w:szCs w:val="28"/>
          <w:lang w:val="pt-BR"/>
        </w:rPr>
        <w:t>u 2</w:t>
      </w:r>
      <w:r w:rsidRPr="00DA09C5">
        <w:rPr>
          <w:b/>
          <w:sz w:val="28"/>
          <w:szCs w:val="28"/>
          <w:lang w:val="pt-BR"/>
        </w:rPr>
        <w:t xml:space="preserve">. </w:t>
      </w:r>
      <w:r w:rsidR="00302CE9" w:rsidRPr="000D39EB">
        <w:rPr>
          <w:color w:val="000000"/>
          <w:sz w:val="28"/>
          <w:szCs w:val="28"/>
        </w:rPr>
        <w:t xml:space="preserve">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 </w:t>
      </w:r>
    </w:p>
    <w:p w:rsidR="00B505FB" w:rsidRPr="00AB35C4" w:rsidRDefault="009165C5" w:rsidP="00775676">
      <w:pPr>
        <w:tabs>
          <w:tab w:val="left" w:pos="9072"/>
        </w:tabs>
        <w:spacing w:before="60" w:after="60"/>
        <w:ind w:right="9" w:firstLine="709"/>
        <w:jc w:val="both"/>
        <w:rPr>
          <w:b/>
          <w:sz w:val="28"/>
          <w:szCs w:val="28"/>
          <w:lang w:val="pt-BR"/>
        </w:rPr>
      </w:pPr>
      <w:r w:rsidRPr="00D83D54">
        <w:rPr>
          <w:sz w:val="28"/>
          <w:szCs w:val="28"/>
        </w:rPr>
        <w:t xml:space="preserve">Nghị quyết này đã </w:t>
      </w:r>
      <w:r w:rsidRPr="00D83D54">
        <w:rPr>
          <w:sz w:val="28"/>
          <w:szCs w:val="28"/>
          <w:lang w:val="vi-VN"/>
        </w:rPr>
        <w:t xml:space="preserve">được Hội đồng nhân dân tỉnh </w:t>
      </w:r>
      <w:r w:rsidR="009659A7">
        <w:rPr>
          <w:sz w:val="28"/>
          <w:szCs w:val="28"/>
        </w:rPr>
        <w:t>Bình Phướ</w:t>
      </w:r>
      <w:r w:rsidR="00534D67">
        <w:rPr>
          <w:sz w:val="28"/>
          <w:szCs w:val="28"/>
        </w:rPr>
        <w:t>c k</w:t>
      </w:r>
      <w:r w:rsidRPr="00D83D54">
        <w:rPr>
          <w:sz w:val="28"/>
          <w:szCs w:val="28"/>
          <w:lang w:val="vi-VN"/>
        </w:rPr>
        <w:t xml:space="preserve">hóa </w:t>
      </w:r>
      <w:r w:rsidRPr="00D83D54">
        <w:rPr>
          <w:sz w:val="28"/>
          <w:szCs w:val="28"/>
        </w:rPr>
        <w:t>X</w:t>
      </w:r>
      <w:r w:rsidR="009659A7">
        <w:rPr>
          <w:sz w:val="28"/>
          <w:szCs w:val="28"/>
          <w:lang w:val="vi-VN"/>
        </w:rPr>
        <w:t xml:space="preserve">, </w:t>
      </w:r>
      <w:r w:rsidR="00B3719A">
        <w:rPr>
          <w:sz w:val="28"/>
          <w:szCs w:val="28"/>
        </w:rPr>
        <w:t>k</w:t>
      </w:r>
      <w:r w:rsidRPr="00D83D54">
        <w:rPr>
          <w:sz w:val="28"/>
          <w:szCs w:val="28"/>
          <w:lang w:val="vi-VN"/>
        </w:rPr>
        <w:t xml:space="preserve">ỳ họp thứ </w:t>
      </w:r>
      <w:r w:rsidR="00E9491E">
        <w:rPr>
          <w:sz w:val="28"/>
          <w:szCs w:val="28"/>
        </w:rPr>
        <w:t>18</w:t>
      </w:r>
      <w:r w:rsidRPr="00D83D54">
        <w:rPr>
          <w:sz w:val="28"/>
          <w:szCs w:val="28"/>
          <w:lang w:val="vi-VN"/>
        </w:rPr>
        <w:t xml:space="preserve"> thông qua ngày </w:t>
      </w:r>
      <w:r w:rsidR="00644E84">
        <w:rPr>
          <w:sz w:val="28"/>
          <w:szCs w:val="28"/>
        </w:rPr>
        <w:t>06</w:t>
      </w:r>
      <w:r w:rsidR="00E9491E">
        <w:rPr>
          <w:sz w:val="28"/>
          <w:szCs w:val="28"/>
          <w:lang w:val="vi-VN"/>
        </w:rPr>
        <w:t xml:space="preserve"> tháng 12</w:t>
      </w:r>
      <w:r w:rsidR="004D002E">
        <w:rPr>
          <w:sz w:val="28"/>
          <w:szCs w:val="28"/>
        </w:rPr>
        <w:t xml:space="preserve"> </w:t>
      </w:r>
      <w:r w:rsidRPr="00D83D54">
        <w:rPr>
          <w:sz w:val="28"/>
          <w:szCs w:val="28"/>
          <w:lang w:val="vi-VN"/>
        </w:rPr>
        <w:t>năm 20</w:t>
      </w:r>
      <w:r w:rsidRPr="00D83D54">
        <w:rPr>
          <w:sz w:val="28"/>
          <w:szCs w:val="28"/>
        </w:rPr>
        <w:t>2</w:t>
      </w:r>
      <w:r w:rsidR="00AC1241">
        <w:rPr>
          <w:sz w:val="28"/>
          <w:szCs w:val="28"/>
        </w:rPr>
        <w:t>4</w:t>
      </w:r>
      <w:r w:rsidRPr="00D83D54">
        <w:rPr>
          <w:sz w:val="28"/>
          <w:szCs w:val="28"/>
          <w:lang w:val="vi-VN"/>
        </w:rPr>
        <w:t xml:space="preserve"> và có hiệu lực từ ngày </w:t>
      </w:r>
      <w:r w:rsidR="00491873">
        <w:rPr>
          <w:sz w:val="28"/>
          <w:szCs w:val="28"/>
        </w:rPr>
        <w:t>17</w:t>
      </w:r>
      <w:r w:rsidRPr="00D83D54">
        <w:rPr>
          <w:sz w:val="28"/>
          <w:szCs w:val="28"/>
          <w:lang w:val="vi-VN"/>
        </w:rPr>
        <w:t xml:space="preserve"> tháng </w:t>
      </w:r>
      <w:r w:rsidR="00644E84">
        <w:rPr>
          <w:sz w:val="28"/>
          <w:szCs w:val="28"/>
        </w:rPr>
        <w:t>12</w:t>
      </w:r>
      <w:r w:rsidRPr="00D83D54">
        <w:rPr>
          <w:sz w:val="28"/>
          <w:szCs w:val="28"/>
          <w:lang w:val="vi-VN"/>
        </w:rPr>
        <w:t xml:space="preserve"> năm 20</w:t>
      </w:r>
      <w:r w:rsidRPr="00D83D54">
        <w:rPr>
          <w:sz w:val="28"/>
          <w:szCs w:val="28"/>
        </w:rPr>
        <w:t>2</w:t>
      </w:r>
      <w:r w:rsidR="00AC1241">
        <w:rPr>
          <w:sz w:val="28"/>
          <w:szCs w:val="28"/>
        </w:rPr>
        <w:t>4</w:t>
      </w:r>
      <w:r w:rsidRPr="00D83D54">
        <w:rPr>
          <w:sz w:val="28"/>
          <w:szCs w:val="28"/>
          <w:lang w:val="vi-VN"/>
        </w:rPr>
        <w:t>.</w:t>
      </w:r>
      <w:r w:rsidRPr="00D83D54">
        <w:rPr>
          <w:sz w:val="28"/>
          <w:szCs w:val="28"/>
        </w:rPr>
        <w:t>/.</w:t>
      </w:r>
    </w:p>
    <w:tbl>
      <w:tblPr>
        <w:tblW w:w="10530" w:type="dxa"/>
        <w:tblCellSpacing w:w="0" w:type="dxa"/>
        <w:tblInd w:w="-162" w:type="dxa"/>
        <w:shd w:val="clear" w:color="auto" w:fill="FFFFFF"/>
        <w:tblCellMar>
          <w:left w:w="0" w:type="dxa"/>
          <w:right w:w="0" w:type="dxa"/>
        </w:tblCellMar>
        <w:tblLook w:val="04A0" w:firstRow="1" w:lastRow="0" w:firstColumn="1" w:lastColumn="0" w:noHBand="0" w:noVBand="1"/>
      </w:tblPr>
      <w:tblGrid>
        <w:gridCol w:w="5940"/>
        <w:gridCol w:w="4590"/>
      </w:tblGrid>
      <w:tr w:rsidR="00FB706C" w:rsidRPr="002C34C2" w:rsidTr="00B3719A">
        <w:trPr>
          <w:trHeight w:val="6124"/>
          <w:tblCellSpacing w:w="0" w:type="dxa"/>
        </w:trPr>
        <w:tc>
          <w:tcPr>
            <w:tcW w:w="5940" w:type="dxa"/>
            <w:shd w:val="clear" w:color="auto" w:fill="FFFFFF"/>
            <w:tcMar>
              <w:top w:w="0" w:type="dxa"/>
              <w:left w:w="108" w:type="dxa"/>
              <w:bottom w:w="0" w:type="dxa"/>
              <w:right w:w="108" w:type="dxa"/>
            </w:tcMar>
          </w:tcPr>
          <w:p w:rsidR="00FB706C" w:rsidRPr="002C34C2" w:rsidRDefault="00FB706C" w:rsidP="00973109">
            <w:pPr>
              <w:spacing w:before="200" w:after="0"/>
              <w:jc w:val="both"/>
              <w:rPr>
                <w:b/>
                <w:bCs/>
                <w:i/>
                <w:noProof/>
                <w:color w:val="000000"/>
                <w:sz w:val="24"/>
                <w:szCs w:val="24"/>
                <w:lang w:val="vi-VN"/>
              </w:rPr>
            </w:pPr>
            <w:r w:rsidRPr="002C34C2">
              <w:rPr>
                <w:b/>
                <w:bCs/>
                <w:noProof/>
                <w:color w:val="000000"/>
                <w:szCs w:val="28"/>
                <w:lang w:val="vi-VN"/>
              </w:rPr>
              <w:t> </w:t>
            </w:r>
            <w:r w:rsidRPr="002C34C2">
              <w:rPr>
                <w:b/>
                <w:bCs/>
                <w:i/>
                <w:noProof/>
                <w:color w:val="000000"/>
                <w:sz w:val="24"/>
                <w:szCs w:val="24"/>
                <w:lang w:val="vi-VN"/>
              </w:rPr>
              <w:t>Nơi nhận:</w:t>
            </w:r>
          </w:p>
          <w:p w:rsidR="00FB706C" w:rsidRPr="002C34C2" w:rsidRDefault="00FB706C" w:rsidP="00973109">
            <w:pPr>
              <w:spacing w:after="0"/>
              <w:jc w:val="both"/>
              <w:rPr>
                <w:bCs/>
                <w:noProof/>
                <w:color w:val="000000"/>
                <w:sz w:val="22"/>
                <w:lang w:val="vi-VN"/>
              </w:rPr>
            </w:pPr>
            <w:r w:rsidRPr="002C34C2">
              <w:rPr>
                <w:bCs/>
                <w:noProof/>
                <w:color w:val="000000"/>
                <w:sz w:val="22"/>
                <w:lang w:val="vi-VN"/>
              </w:rPr>
              <w:t>- Ủy ban Thường vụ Quốc hội, Chính phủ;</w:t>
            </w:r>
          </w:p>
          <w:p w:rsidR="00FB706C" w:rsidRPr="002C34C2" w:rsidRDefault="00FB706C" w:rsidP="00973109">
            <w:pPr>
              <w:spacing w:after="0"/>
              <w:jc w:val="both"/>
              <w:rPr>
                <w:bCs/>
                <w:noProof/>
                <w:color w:val="000000"/>
                <w:sz w:val="22"/>
                <w:lang w:val="vi-VN"/>
              </w:rPr>
            </w:pPr>
            <w:r w:rsidRPr="002C34C2">
              <w:rPr>
                <w:bCs/>
                <w:noProof/>
                <w:color w:val="000000"/>
                <w:sz w:val="22"/>
                <w:lang w:val="vi-VN"/>
              </w:rPr>
              <w:t>- Bộ</w:t>
            </w:r>
            <w:r w:rsidR="005977A4">
              <w:rPr>
                <w:bCs/>
                <w:noProof/>
                <w:color w:val="000000"/>
                <w:sz w:val="22"/>
                <w:lang w:val="vi-VN"/>
              </w:rPr>
              <w:t xml:space="preserve"> </w:t>
            </w:r>
            <w:r w:rsidR="005977A4">
              <w:rPr>
                <w:bCs/>
                <w:noProof/>
                <w:color w:val="000000"/>
                <w:sz w:val="22"/>
              </w:rPr>
              <w:t>KH và ĐT</w:t>
            </w:r>
            <w:r w:rsidRPr="002C34C2">
              <w:rPr>
                <w:bCs/>
                <w:noProof/>
                <w:color w:val="000000"/>
                <w:sz w:val="22"/>
                <w:lang w:val="vi-VN"/>
              </w:rPr>
              <w:t>, Bộ TP (Cục kiểm tra văn bản);</w:t>
            </w:r>
          </w:p>
          <w:p w:rsidR="00B3719A" w:rsidRDefault="00FB706C" w:rsidP="00973109">
            <w:pPr>
              <w:spacing w:after="0"/>
              <w:jc w:val="both"/>
              <w:rPr>
                <w:bCs/>
                <w:noProof/>
                <w:color w:val="000000"/>
                <w:sz w:val="22"/>
                <w:lang w:val="vi-VN"/>
              </w:rPr>
            </w:pPr>
            <w:r w:rsidRPr="002C34C2">
              <w:rPr>
                <w:bCs/>
                <w:noProof/>
                <w:color w:val="000000"/>
                <w:sz w:val="22"/>
                <w:lang w:val="vi-VN"/>
              </w:rPr>
              <w:t xml:space="preserve">- TTTU, TTHĐND, </w:t>
            </w:r>
            <w:r w:rsidR="00B3719A">
              <w:rPr>
                <w:bCs/>
                <w:noProof/>
                <w:color w:val="000000"/>
                <w:sz w:val="22"/>
              </w:rPr>
              <w:t xml:space="preserve">Đoàn ĐBQH, </w:t>
            </w:r>
            <w:r w:rsidRPr="002C34C2">
              <w:rPr>
                <w:bCs/>
                <w:noProof/>
                <w:color w:val="000000"/>
                <w:sz w:val="22"/>
                <w:lang w:val="vi-VN"/>
              </w:rPr>
              <w:t xml:space="preserve">UBND, </w:t>
            </w:r>
          </w:p>
          <w:p w:rsidR="00FB706C" w:rsidRPr="002C34C2" w:rsidRDefault="00FB706C" w:rsidP="00973109">
            <w:pPr>
              <w:spacing w:after="0"/>
              <w:jc w:val="both"/>
              <w:rPr>
                <w:bCs/>
                <w:noProof/>
                <w:color w:val="000000"/>
                <w:sz w:val="22"/>
                <w:lang w:val="vi-VN"/>
              </w:rPr>
            </w:pPr>
            <w:r w:rsidRPr="002C34C2">
              <w:rPr>
                <w:bCs/>
                <w:noProof/>
                <w:color w:val="000000"/>
                <w:sz w:val="22"/>
                <w:lang w:val="vi-VN"/>
              </w:rPr>
              <w:t>BTTUBMTTQVN tỉnh;</w:t>
            </w:r>
          </w:p>
          <w:p w:rsidR="00FB706C" w:rsidRPr="002C34C2" w:rsidRDefault="00FB706C" w:rsidP="00973109">
            <w:pPr>
              <w:spacing w:after="0"/>
              <w:jc w:val="both"/>
              <w:rPr>
                <w:bCs/>
                <w:noProof/>
                <w:color w:val="000000"/>
                <w:sz w:val="22"/>
                <w:lang w:val="vi-VN"/>
              </w:rPr>
            </w:pPr>
            <w:r w:rsidRPr="002C34C2">
              <w:rPr>
                <w:bCs/>
                <w:noProof/>
                <w:color w:val="000000"/>
                <w:sz w:val="22"/>
                <w:lang w:val="vi-VN"/>
              </w:rPr>
              <w:t>- Các Ban của HĐND tỉnh;</w:t>
            </w:r>
          </w:p>
          <w:p w:rsidR="00FB706C" w:rsidRPr="002C34C2" w:rsidRDefault="00FB706C" w:rsidP="00973109">
            <w:pPr>
              <w:spacing w:after="0"/>
              <w:jc w:val="both"/>
              <w:rPr>
                <w:bCs/>
                <w:noProof/>
                <w:color w:val="000000"/>
                <w:sz w:val="22"/>
                <w:lang w:val="vi-VN"/>
              </w:rPr>
            </w:pPr>
            <w:r w:rsidRPr="002C34C2">
              <w:rPr>
                <w:bCs/>
                <w:noProof/>
                <w:color w:val="000000"/>
                <w:sz w:val="22"/>
                <w:lang w:val="vi-VN"/>
              </w:rPr>
              <w:t>- Đại biểu HĐND tỉnh;</w:t>
            </w:r>
          </w:p>
          <w:p w:rsidR="00FB706C" w:rsidRPr="002C34C2" w:rsidRDefault="00FB706C" w:rsidP="00973109">
            <w:pPr>
              <w:spacing w:after="0"/>
              <w:jc w:val="both"/>
              <w:rPr>
                <w:bCs/>
                <w:noProof/>
                <w:color w:val="000000"/>
                <w:sz w:val="22"/>
                <w:lang w:val="vi-VN"/>
              </w:rPr>
            </w:pPr>
            <w:r w:rsidRPr="002C34C2">
              <w:rPr>
                <w:bCs/>
                <w:noProof/>
                <w:color w:val="000000"/>
                <w:sz w:val="22"/>
                <w:lang w:val="vi-VN"/>
              </w:rPr>
              <w:t>- Các cơ quan chuyên môn thuộc UBND tỉnh;</w:t>
            </w:r>
          </w:p>
          <w:p w:rsidR="00FB706C" w:rsidRPr="002C34C2" w:rsidRDefault="00FB706C" w:rsidP="00973109">
            <w:pPr>
              <w:spacing w:after="0"/>
              <w:jc w:val="both"/>
              <w:rPr>
                <w:bCs/>
                <w:noProof/>
                <w:color w:val="000000"/>
                <w:sz w:val="22"/>
                <w:lang w:val="vi-VN"/>
              </w:rPr>
            </w:pPr>
            <w:r w:rsidRPr="002C34C2">
              <w:rPr>
                <w:bCs/>
                <w:noProof/>
                <w:color w:val="000000"/>
                <w:sz w:val="22"/>
                <w:lang w:val="vi-VN"/>
              </w:rPr>
              <w:t>- TTHĐND, UBND các huyện, thị xã, thành phố;</w:t>
            </w:r>
          </w:p>
          <w:p w:rsidR="00FB706C" w:rsidRPr="002C34C2" w:rsidRDefault="00B3719A" w:rsidP="00973109">
            <w:pPr>
              <w:spacing w:after="0"/>
              <w:jc w:val="both"/>
              <w:rPr>
                <w:bCs/>
                <w:noProof/>
                <w:color w:val="000000"/>
                <w:sz w:val="22"/>
                <w:lang w:val="vi-VN"/>
              </w:rPr>
            </w:pPr>
            <w:r>
              <w:rPr>
                <w:bCs/>
                <w:noProof/>
                <w:color w:val="000000"/>
                <w:sz w:val="22"/>
                <w:lang w:val="vi-VN"/>
              </w:rPr>
              <w:t xml:space="preserve">- </w:t>
            </w:r>
            <w:r>
              <w:rPr>
                <w:bCs/>
                <w:noProof/>
                <w:color w:val="000000"/>
                <w:sz w:val="22"/>
              </w:rPr>
              <w:t>Công báo tỉnh (Văn phòng UBND tỉnh)</w:t>
            </w:r>
            <w:r w:rsidR="00FB706C" w:rsidRPr="002C34C2">
              <w:rPr>
                <w:bCs/>
                <w:noProof/>
                <w:color w:val="000000"/>
                <w:sz w:val="22"/>
                <w:lang w:val="vi-VN"/>
              </w:rPr>
              <w:t xml:space="preserve">; </w:t>
            </w:r>
          </w:p>
          <w:p w:rsidR="00FB706C" w:rsidRPr="002C34C2" w:rsidRDefault="00FB706C" w:rsidP="00973109">
            <w:pPr>
              <w:spacing w:after="0"/>
              <w:jc w:val="both"/>
              <w:rPr>
                <w:bCs/>
                <w:noProof/>
                <w:color w:val="000000"/>
                <w:sz w:val="22"/>
                <w:lang w:val="vi-VN"/>
              </w:rPr>
            </w:pPr>
            <w:r w:rsidRPr="002C34C2">
              <w:rPr>
                <w:bCs/>
                <w:noProof/>
                <w:color w:val="000000"/>
                <w:sz w:val="22"/>
                <w:lang w:val="vi-VN"/>
              </w:rPr>
              <w:t>- LĐVP, các phòng ch</w:t>
            </w:r>
            <w:r>
              <w:rPr>
                <w:bCs/>
                <w:noProof/>
                <w:color w:val="000000"/>
                <w:sz w:val="22"/>
              </w:rPr>
              <w:t>uyên môn</w:t>
            </w:r>
            <w:r w:rsidRPr="002C34C2">
              <w:rPr>
                <w:bCs/>
                <w:noProof/>
                <w:color w:val="000000"/>
                <w:sz w:val="22"/>
                <w:lang w:val="vi-VN"/>
              </w:rPr>
              <w:t>;</w:t>
            </w:r>
          </w:p>
          <w:p w:rsidR="00FB706C" w:rsidRPr="002C34C2" w:rsidRDefault="00FB706C" w:rsidP="00973109">
            <w:pPr>
              <w:spacing w:after="0"/>
              <w:jc w:val="both"/>
              <w:rPr>
                <w:bCs/>
                <w:noProof/>
                <w:color w:val="000000"/>
                <w:lang w:val="vi-VN"/>
              </w:rPr>
            </w:pPr>
            <w:r w:rsidRPr="002C34C2">
              <w:rPr>
                <w:bCs/>
                <w:noProof/>
                <w:color w:val="000000"/>
                <w:sz w:val="22"/>
                <w:lang w:val="vi-VN"/>
              </w:rPr>
              <w:t>- Lưu: VT.</w:t>
            </w:r>
          </w:p>
        </w:tc>
        <w:tc>
          <w:tcPr>
            <w:tcW w:w="4590" w:type="dxa"/>
            <w:shd w:val="clear" w:color="auto" w:fill="FFFFFF"/>
            <w:tcMar>
              <w:top w:w="0" w:type="dxa"/>
              <w:left w:w="108" w:type="dxa"/>
              <w:bottom w:w="0" w:type="dxa"/>
              <w:right w:w="108" w:type="dxa"/>
            </w:tcMar>
          </w:tcPr>
          <w:p w:rsidR="00FB706C" w:rsidRPr="001C2294" w:rsidRDefault="00FB706C" w:rsidP="001C2294">
            <w:pPr>
              <w:spacing w:before="200" w:after="120"/>
              <w:jc w:val="center"/>
              <w:rPr>
                <w:b/>
                <w:bCs/>
                <w:noProof/>
                <w:color w:val="000000"/>
                <w:sz w:val="28"/>
                <w:szCs w:val="28"/>
              </w:rPr>
            </w:pPr>
            <w:r w:rsidRPr="002C34C2">
              <w:rPr>
                <w:b/>
                <w:bCs/>
                <w:noProof/>
                <w:color w:val="000000"/>
                <w:sz w:val="28"/>
                <w:szCs w:val="28"/>
                <w:lang w:val="vi-VN"/>
              </w:rPr>
              <w:t>CHỦ TỊCH</w:t>
            </w:r>
            <w:r w:rsidRPr="002C34C2">
              <w:rPr>
                <w:b/>
                <w:bCs/>
                <w:noProof/>
                <w:color w:val="000000"/>
                <w:sz w:val="28"/>
                <w:szCs w:val="28"/>
                <w:lang w:val="vi-VN"/>
              </w:rPr>
              <w:br/>
            </w:r>
            <w:bookmarkStart w:id="0" w:name="_GoBack"/>
            <w:bookmarkEnd w:id="0"/>
            <w:r w:rsidR="001C2294">
              <w:rPr>
                <w:b/>
                <w:bCs/>
                <w:noProof/>
                <w:color w:val="000000"/>
                <w:sz w:val="28"/>
                <w:szCs w:val="28"/>
              </w:rPr>
              <w:t>Đã ký</w:t>
            </w:r>
          </w:p>
          <w:p w:rsidR="00FB706C" w:rsidRPr="002C34C2" w:rsidRDefault="00FB706C" w:rsidP="001C2294">
            <w:pPr>
              <w:jc w:val="center"/>
              <w:rPr>
                <w:b/>
                <w:bCs/>
                <w:noProof/>
                <w:color w:val="000000"/>
                <w:sz w:val="28"/>
                <w:szCs w:val="28"/>
                <w:lang w:val="vi-VN"/>
              </w:rPr>
            </w:pPr>
            <w:r w:rsidRPr="002C34C2">
              <w:rPr>
                <w:b/>
                <w:bCs/>
                <w:noProof/>
                <w:color w:val="000000"/>
                <w:sz w:val="28"/>
                <w:szCs w:val="28"/>
                <w:lang w:val="vi-VN"/>
              </w:rPr>
              <w:t>Huỳnh Thị Hằng</w:t>
            </w:r>
          </w:p>
          <w:p w:rsidR="00FB706C" w:rsidRPr="002C34C2" w:rsidRDefault="00FB706C" w:rsidP="00973109">
            <w:pPr>
              <w:spacing w:before="120" w:after="120"/>
              <w:rPr>
                <w:b/>
                <w:bCs/>
                <w:noProof/>
                <w:color w:val="000000"/>
                <w:szCs w:val="28"/>
                <w:lang w:val="vi-VN"/>
              </w:rPr>
            </w:pPr>
          </w:p>
        </w:tc>
      </w:tr>
      <w:tr w:rsidR="00B3719A" w:rsidRPr="00643A5F" w:rsidTr="00B3719A">
        <w:trPr>
          <w:trHeight w:val="1602"/>
          <w:tblCellSpacing w:w="0" w:type="dxa"/>
        </w:trPr>
        <w:tc>
          <w:tcPr>
            <w:tcW w:w="5940" w:type="dxa"/>
            <w:shd w:val="clear" w:color="auto" w:fill="FFFFFF"/>
            <w:tcMar>
              <w:top w:w="0" w:type="dxa"/>
              <w:left w:w="108" w:type="dxa"/>
              <w:bottom w:w="0" w:type="dxa"/>
              <w:right w:w="108" w:type="dxa"/>
            </w:tcMar>
          </w:tcPr>
          <w:p w:rsidR="00B3719A" w:rsidRPr="00B3719A" w:rsidRDefault="00B3719A" w:rsidP="00B3719A">
            <w:pPr>
              <w:spacing w:before="200" w:after="0"/>
              <w:jc w:val="both"/>
              <w:rPr>
                <w:b/>
                <w:bCs/>
                <w:noProof/>
                <w:color w:val="000000"/>
                <w:szCs w:val="28"/>
                <w:lang w:val="vi-VN"/>
              </w:rPr>
            </w:pPr>
          </w:p>
        </w:tc>
        <w:tc>
          <w:tcPr>
            <w:tcW w:w="4590" w:type="dxa"/>
            <w:shd w:val="clear" w:color="auto" w:fill="FFFFFF"/>
            <w:tcMar>
              <w:top w:w="0" w:type="dxa"/>
              <w:left w:w="108" w:type="dxa"/>
              <w:bottom w:w="0" w:type="dxa"/>
              <w:right w:w="108" w:type="dxa"/>
            </w:tcMar>
          </w:tcPr>
          <w:p w:rsidR="00B3719A" w:rsidRPr="00B3719A" w:rsidRDefault="00B3719A" w:rsidP="00B3719A">
            <w:pPr>
              <w:spacing w:before="200" w:after="120"/>
              <w:rPr>
                <w:b/>
                <w:bCs/>
                <w:noProof/>
                <w:color w:val="000000"/>
                <w:szCs w:val="28"/>
                <w:lang w:val="vi-VN"/>
              </w:rPr>
            </w:pPr>
          </w:p>
        </w:tc>
      </w:tr>
    </w:tbl>
    <w:p w:rsidR="00FB706C" w:rsidRDefault="00FB706C" w:rsidP="004D002E">
      <w:pPr>
        <w:spacing w:before="120" w:after="0" w:line="240" w:lineRule="auto"/>
        <w:ind w:firstLine="680"/>
        <w:jc w:val="both"/>
        <w:rPr>
          <w:sz w:val="28"/>
          <w:szCs w:val="28"/>
        </w:rPr>
      </w:pPr>
    </w:p>
    <w:p w:rsidR="004D002E" w:rsidRPr="00D83D54" w:rsidRDefault="004D002E" w:rsidP="004D002E">
      <w:pPr>
        <w:spacing w:after="0" w:line="240" w:lineRule="auto"/>
        <w:ind w:firstLine="680"/>
        <w:jc w:val="both"/>
        <w:rPr>
          <w:rFonts w:eastAsia="Times New Roman" w:cs="Times New Roman"/>
          <w:sz w:val="28"/>
          <w:szCs w:val="28"/>
        </w:rPr>
      </w:pPr>
    </w:p>
    <w:p w:rsidR="00906323" w:rsidRPr="00D83D54" w:rsidRDefault="00906323" w:rsidP="00922A77">
      <w:pPr>
        <w:shd w:val="clear" w:color="auto" w:fill="FFFFFF"/>
        <w:spacing w:before="120" w:after="120" w:line="234" w:lineRule="atLeast"/>
        <w:jc w:val="both"/>
        <w:rPr>
          <w:rFonts w:eastAsia="Times New Roman" w:cs="Times New Roman"/>
          <w:sz w:val="28"/>
          <w:szCs w:val="28"/>
        </w:rPr>
      </w:pPr>
    </w:p>
    <w:p w:rsidR="00906323" w:rsidRPr="00D83D54" w:rsidRDefault="00906323">
      <w:pPr>
        <w:rPr>
          <w:rFonts w:eastAsia="Times New Roman" w:cs="Times New Roman"/>
          <w:sz w:val="28"/>
          <w:szCs w:val="28"/>
        </w:rPr>
      </w:pPr>
      <w:r w:rsidRPr="00D83D54">
        <w:rPr>
          <w:rFonts w:eastAsia="Times New Roman" w:cs="Times New Roman"/>
          <w:sz w:val="28"/>
          <w:szCs w:val="28"/>
        </w:rPr>
        <w:br w:type="page"/>
      </w:r>
    </w:p>
    <w:p w:rsidR="00906323" w:rsidRPr="00D83D54" w:rsidRDefault="00906323" w:rsidP="001D7851">
      <w:pPr>
        <w:spacing w:before="120" w:after="0" w:line="240" w:lineRule="auto"/>
        <w:rPr>
          <w:b/>
          <w:sz w:val="28"/>
          <w:szCs w:val="28"/>
        </w:rPr>
        <w:sectPr w:rsidR="00906323" w:rsidRPr="00D83D54" w:rsidSect="006F74A8">
          <w:headerReference w:type="default" r:id="rId7"/>
          <w:footerReference w:type="default" r:id="rId8"/>
          <w:headerReference w:type="first" r:id="rId9"/>
          <w:footerReference w:type="first" r:id="rId10"/>
          <w:pgSz w:w="11907" w:h="16840" w:code="9"/>
          <w:pgMar w:top="851" w:right="837" w:bottom="1260" w:left="1701" w:header="720" w:footer="77" w:gutter="0"/>
          <w:pgNumType w:start="1" w:chapStyle="1"/>
          <w:cols w:space="720"/>
          <w:titlePg/>
          <w:docGrid w:linePitch="360"/>
        </w:sectPr>
      </w:pPr>
    </w:p>
    <w:p w:rsidR="00CF2256" w:rsidRPr="00D83D54" w:rsidRDefault="00CF2256" w:rsidP="005977A4">
      <w:pPr>
        <w:spacing w:before="120" w:after="0" w:line="240" w:lineRule="auto"/>
        <w:jc w:val="center"/>
        <w:rPr>
          <w:rFonts w:eastAsia="Times New Roman" w:cs="Times New Roman"/>
          <w:sz w:val="28"/>
          <w:szCs w:val="28"/>
        </w:rPr>
      </w:pPr>
    </w:p>
    <w:sectPr w:rsidR="00CF2256" w:rsidRPr="00D83D54" w:rsidSect="006506FB">
      <w:pgSz w:w="16840" w:h="11907" w:orient="landscape" w:code="9"/>
      <w:pgMar w:top="1276" w:right="1134" w:bottom="567" w:left="1134" w:header="720" w:footer="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FD8" w:rsidRDefault="00210FD8" w:rsidP="003D3AF7">
      <w:pPr>
        <w:spacing w:after="0" w:line="240" w:lineRule="auto"/>
      </w:pPr>
      <w:r>
        <w:separator/>
      </w:r>
    </w:p>
  </w:endnote>
  <w:endnote w:type="continuationSeparator" w:id="0">
    <w:p w:rsidR="00210FD8" w:rsidRDefault="00210FD8" w:rsidP="003D3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E7D" w:rsidRDefault="005C4E7D">
    <w:pPr>
      <w:pStyle w:val="Footer"/>
      <w:jc w:val="center"/>
    </w:pPr>
  </w:p>
  <w:p w:rsidR="005C4E7D" w:rsidRDefault="005C4E7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9B4" w:rsidRPr="00E729B4" w:rsidRDefault="00E729B4" w:rsidP="00E729B4">
    <w:pPr>
      <w:pStyle w:val="Footer"/>
      <w:spacing w:before="120"/>
      <w:jc w:val="center"/>
      <w:rPr>
        <w:sz w:val="28"/>
        <w:szCs w:val="28"/>
      </w:rPr>
    </w:pPr>
  </w:p>
  <w:p w:rsidR="00E729B4" w:rsidRDefault="00E729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FD8" w:rsidRDefault="00210FD8" w:rsidP="003D3AF7">
      <w:pPr>
        <w:spacing w:after="0" w:line="240" w:lineRule="auto"/>
      </w:pPr>
      <w:r>
        <w:separator/>
      </w:r>
    </w:p>
  </w:footnote>
  <w:footnote w:type="continuationSeparator" w:id="0">
    <w:p w:rsidR="00210FD8" w:rsidRDefault="00210FD8" w:rsidP="003D3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146608"/>
      <w:docPartObj>
        <w:docPartGallery w:val="Page Numbers (Top of Page)"/>
        <w:docPartUnique/>
      </w:docPartObj>
    </w:sdtPr>
    <w:sdtEndPr>
      <w:rPr>
        <w:noProof/>
      </w:rPr>
    </w:sdtEndPr>
    <w:sdtContent>
      <w:p w:rsidR="005A7C83" w:rsidRDefault="003B26DA">
        <w:pPr>
          <w:pStyle w:val="Header"/>
          <w:jc w:val="center"/>
        </w:pPr>
        <w:r>
          <w:fldChar w:fldCharType="begin"/>
        </w:r>
        <w:r w:rsidR="005A7C83">
          <w:instrText xml:space="preserve"> PAGE   \* MERGEFORMAT </w:instrText>
        </w:r>
        <w:r>
          <w:fldChar w:fldCharType="separate"/>
        </w:r>
        <w:r w:rsidR="001C2294">
          <w:rPr>
            <w:noProof/>
          </w:rPr>
          <w:t>2</w:t>
        </w:r>
        <w:r>
          <w:rPr>
            <w:noProof/>
          </w:rPr>
          <w:fldChar w:fldCharType="end"/>
        </w:r>
      </w:p>
    </w:sdtContent>
  </w:sdt>
  <w:p w:rsidR="008138EC" w:rsidRDefault="008138E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996521"/>
      <w:docPartObj>
        <w:docPartGallery w:val="Page Numbers (Top of Page)"/>
        <w:docPartUnique/>
      </w:docPartObj>
    </w:sdtPr>
    <w:sdtEndPr>
      <w:rPr>
        <w:noProof/>
        <w:color w:val="FFFFFF" w:themeColor="background1"/>
      </w:rPr>
    </w:sdtEndPr>
    <w:sdtContent>
      <w:p w:rsidR="005A7C83" w:rsidRPr="005A7C83" w:rsidRDefault="003B26DA">
        <w:pPr>
          <w:pStyle w:val="Header"/>
          <w:jc w:val="center"/>
          <w:rPr>
            <w:color w:val="FFFFFF" w:themeColor="background1"/>
          </w:rPr>
        </w:pPr>
        <w:r w:rsidRPr="005A7C83">
          <w:rPr>
            <w:color w:val="FFFFFF" w:themeColor="background1"/>
          </w:rPr>
          <w:fldChar w:fldCharType="begin"/>
        </w:r>
        <w:r w:rsidR="005A7C83" w:rsidRPr="005A7C83">
          <w:rPr>
            <w:color w:val="FFFFFF" w:themeColor="background1"/>
          </w:rPr>
          <w:instrText xml:space="preserve"> PAGE   \* MERGEFORMAT </w:instrText>
        </w:r>
        <w:r w:rsidRPr="005A7C83">
          <w:rPr>
            <w:color w:val="FFFFFF" w:themeColor="background1"/>
          </w:rPr>
          <w:fldChar w:fldCharType="separate"/>
        </w:r>
        <w:r w:rsidR="001C2294">
          <w:rPr>
            <w:noProof/>
            <w:color w:val="FFFFFF" w:themeColor="background1"/>
          </w:rPr>
          <w:t>1</w:t>
        </w:r>
        <w:r w:rsidRPr="005A7C83">
          <w:rPr>
            <w:noProof/>
            <w:color w:val="FFFFFF" w:themeColor="background1"/>
          </w:rPr>
          <w:fldChar w:fldCharType="end"/>
        </w:r>
      </w:p>
    </w:sdtContent>
  </w:sdt>
  <w:p w:rsidR="005A7C83" w:rsidRDefault="005A7C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5FB"/>
    <w:rsid w:val="00001348"/>
    <w:rsid w:val="00020186"/>
    <w:rsid w:val="00021593"/>
    <w:rsid w:val="00021841"/>
    <w:rsid w:val="00021F88"/>
    <w:rsid w:val="00033473"/>
    <w:rsid w:val="000427AF"/>
    <w:rsid w:val="00051541"/>
    <w:rsid w:val="00052937"/>
    <w:rsid w:val="000614B1"/>
    <w:rsid w:val="00064F6F"/>
    <w:rsid w:val="00072C81"/>
    <w:rsid w:val="00092B29"/>
    <w:rsid w:val="000946ED"/>
    <w:rsid w:val="000971B2"/>
    <w:rsid w:val="000A31F7"/>
    <w:rsid w:val="000A7825"/>
    <w:rsid w:val="000B051B"/>
    <w:rsid w:val="000B3378"/>
    <w:rsid w:val="000B3C21"/>
    <w:rsid w:val="000C0611"/>
    <w:rsid w:val="000C2C93"/>
    <w:rsid w:val="000C33F5"/>
    <w:rsid w:val="000C66E0"/>
    <w:rsid w:val="000E7C99"/>
    <w:rsid w:val="000F5CA8"/>
    <w:rsid w:val="00101E5E"/>
    <w:rsid w:val="00105425"/>
    <w:rsid w:val="0010752C"/>
    <w:rsid w:val="00115190"/>
    <w:rsid w:val="00117102"/>
    <w:rsid w:val="00121039"/>
    <w:rsid w:val="00130657"/>
    <w:rsid w:val="00144D10"/>
    <w:rsid w:val="00144F2A"/>
    <w:rsid w:val="00151B80"/>
    <w:rsid w:val="0015203A"/>
    <w:rsid w:val="0018688A"/>
    <w:rsid w:val="001A1602"/>
    <w:rsid w:val="001A3AA6"/>
    <w:rsid w:val="001A57E4"/>
    <w:rsid w:val="001B2B0D"/>
    <w:rsid w:val="001C2294"/>
    <w:rsid w:val="001C435A"/>
    <w:rsid w:val="001C5501"/>
    <w:rsid w:val="001D68D6"/>
    <w:rsid w:val="001D7851"/>
    <w:rsid w:val="001F1FFB"/>
    <w:rsid w:val="001F35BF"/>
    <w:rsid w:val="001F4DF0"/>
    <w:rsid w:val="001F69C6"/>
    <w:rsid w:val="002055D3"/>
    <w:rsid w:val="00210FD8"/>
    <w:rsid w:val="0021773F"/>
    <w:rsid w:val="0022248F"/>
    <w:rsid w:val="00230F3D"/>
    <w:rsid w:val="00256C68"/>
    <w:rsid w:val="00265A43"/>
    <w:rsid w:val="00266D89"/>
    <w:rsid w:val="00275D19"/>
    <w:rsid w:val="002856B3"/>
    <w:rsid w:val="002866FD"/>
    <w:rsid w:val="002A067D"/>
    <w:rsid w:val="002A3FD9"/>
    <w:rsid w:val="002A67B0"/>
    <w:rsid w:val="002C2406"/>
    <w:rsid w:val="002C2890"/>
    <w:rsid w:val="002C29AB"/>
    <w:rsid w:val="002C2B46"/>
    <w:rsid w:val="002C664F"/>
    <w:rsid w:val="002E5479"/>
    <w:rsid w:val="002F05D0"/>
    <w:rsid w:val="002F2422"/>
    <w:rsid w:val="00302006"/>
    <w:rsid w:val="00302CE9"/>
    <w:rsid w:val="00302F0E"/>
    <w:rsid w:val="00306A5A"/>
    <w:rsid w:val="00306C99"/>
    <w:rsid w:val="00332C83"/>
    <w:rsid w:val="00336F20"/>
    <w:rsid w:val="00342B96"/>
    <w:rsid w:val="00367F28"/>
    <w:rsid w:val="003751A0"/>
    <w:rsid w:val="0038084B"/>
    <w:rsid w:val="003948EC"/>
    <w:rsid w:val="003B12A7"/>
    <w:rsid w:val="003B1648"/>
    <w:rsid w:val="003B26DA"/>
    <w:rsid w:val="003C0400"/>
    <w:rsid w:val="003C7368"/>
    <w:rsid w:val="003C76CF"/>
    <w:rsid w:val="003D3AF7"/>
    <w:rsid w:val="003D3FD1"/>
    <w:rsid w:val="003D603B"/>
    <w:rsid w:val="003E2107"/>
    <w:rsid w:val="003F33F5"/>
    <w:rsid w:val="003F3EE2"/>
    <w:rsid w:val="00400068"/>
    <w:rsid w:val="004125B3"/>
    <w:rsid w:val="00422A46"/>
    <w:rsid w:val="00423073"/>
    <w:rsid w:val="00423473"/>
    <w:rsid w:val="00423795"/>
    <w:rsid w:val="00431135"/>
    <w:rsid w:val="00443A21"/>
    <w:rsid w:val="004562ED"/>
    <w:rsid w:val="00456E50"/>
    <w:rsid w:val="00484E1C"/>
    <w:rsid w:val="00485310"/>
    <w:rsid w:val="004913AF"/>
    <w:rsid w:val="00491873"/>
    <w:rsid w:val="00493934"/>
    <w:rsid w:val="004A23B1"/>
    <w:rsid w:val="004A4790"/>
    <w:rsid w:val="004B2167"/>
    <w:rsid w:val="004D002E"/>
    <w:rsid w:val="004D1D5B"/>
    <w:rsid w:val="004D1DD5"/>
    <w:rsid w:val="004D2B5C"/>
    <w:rsid w:val="004D4C21"/>
    <w:rsid w:val="004D79A8"/>
    <w:rsid w:val="004E4391"/>
    <w:rsid w:val="004F34C4"/>
    <w:rsid w:val="0051331E"/>
    <w:rsid w:val="0052217E"/>
    <w:rsid w:val="00523112"/>
    <w:rsid w:val="00523E64"/>
    <w:rsid w:val="005303DB"/>
    <w:rsid w:val="00534D67"/>
    <w:rsid w:val="0053589D"/>
    <w:rsid w:val="00547BDD"/>
    <w:rsid w:val="00554173"/>
    <w:rsid w:val="00555716"/>
    <w:rsid w:val="00555D0C"/>
    <w:rsid w:val="005659E3"/>
    <w:rsid w:val="00580DDA"/>
    <w:rsid w:val="00582D38"/>
    <w:rsid w:val="005977A4"/>
    <w:rsid w:val="005A6D82"/>
    <w:rsid w:val="005A7C83"/>
    <w:rsid w:val="005B3C45"/>
    <w:rsid w:val="005C4E7D"/>
    <w:rsid w:val="005C64C0"/>
    <w:rsid w:val="005D6883"/>
    <w:rsid w:val="005E1393"/>
    <w:rsid w:val="005F14A7"/>
    <w:rsid w:val="00601658"/>
    <w:rsid w:val="0060799A"/>
    <w:rsid w:val="006112E2"/>
    <w:rsid w:val="00614C4A"/>
    <w:rsid w:val="00640DB3"/>
    <w:rsid w:val="00643705"/>
    <w:rsid w:val="006446F0"/>
    <w:rsid w:val="00644E84"/>
    <w:rsid w:val="006506FB"/>
    <w:rsid w:val="0065160B"/>
    <w:rsid w:val="00666AA2"/>
    <w:rsid w:val="006735C2"/>
    <w:rsid w:val="00675679"/>
    <w:rsid w:val="00682B65"/>
    <w:rsid w:val="00684788"/>
    <w:rsid w:val="00696F7D"/>
    <w:rsid w:val="006A13CB"/>
    <w:rsid w:val="006B19B1"/>
    <w:rsid w:val="006B7547"/>
    <w:rsid w:val="006D1B67"/>
    <w:rsid w:val="006D2424"/>
    <w:rsid w:val="006D2846"/>
    <w:rsid w:val="006E4CBE"/>
    <w:rsid w:val="006F74A8"/>
    <w:rsid w:val="00702808"/>
    <w:rsid w:val="0070439A"/>
    <w:rsid w:val="0071324F"/>
    <w:rsid w:val="0074772E"/>
    <w:rsid w:val="00752399"/>
    <w:rsid w:val="0075301E"/>
    <w:rsid w:val="007647C7"/>
    <w:rsid w:val="00774207"/>
    <w:rsid w:val="00775676"/>
    <w:rsid w:val="00780A38"/>
    <w:rsid w:val="007A3964"/>
    <w:rsid w:val="007B265B"/>
    <w:rsid w:val="007B320D"/>
    <w:rsid w:val="007C3653"/>
    <w:rsid w:val="007C4F21"/>
    <w:rsid w:val="007C5F5C"/>
    <w:rsid w:val="007D0C01"/>
    <w:rsid w:val="007D7121"/>
    <w:rsid w:val="007D7847"/>
    <w:rsid w:val="007E23E8"/>
    <w:rsid w:val="007F78A4"/>
    <w:rsid w:val="0080582B"/>
    <w:rsid w:val="008138EC"/>
    <w:rsid w:val="00816380"/>
    <w:rsid w:val="008418B7"/>
    <w:rsid w:val="00842D27"/>
    <w:rsid w:val="008605CB"/>
    <w:rsid w:val="008623EF"/>
    <w:rsid w:val="00863253"/>
    <w:rsid w:val="00867BA5"/>
    <w:rsid w:val="008906BA"/>
    <w:rsid w:val="008947B3"/>
    <w:rsid w:val="008B7C31"/>
    <w:rsid w:val="008C678F"/>
    <w:rsid w:val="008D44C4"/>
    <w:rsid w:val="008D5B7A"/>
    <w:rsid w:val="009023C8"/>
    <w:rsid w:val="00903F7A"/>
    <w:rsid w:val="009047D5"/>
    <w:rsid w:val="00906323"/>
    <w:rsid w:val="009165C5"/>
    <w:rsid w:val="00916BB2"/>
    <w:rsid w:val="00922A77"/>
    <w:rsid w:val="009251F9"/>
    <w:rsid w:val="00937BF2"/>
    <w:rsid w:val="00942FB7"/>
    <w:rsid w:val="00946578"/>
    <w:rsid w:val="009568FD"/>
    <w:rsid w:val="00957309"/>
    <w:rsid w:val="009644BC"/>
    <w:rsid w:val="00965851"/>
    <w:rsid w:val="009659A7"/>
    <w:rsid w:val="009676E8"/>
    <w:rsid w:val="00973930"/>
    <w:rsid w:val="009811D5"/>
    <w:rsid w:val="009847A1"/>
    <w:rsid w:val="009955A2"/>
    <w:rsid w:val="009A4618"/>
    <w:rsid w:val="009C0C4F"/>
    <w:rsid w:val="009C2DF4"/>
    <w:rsid w:val="009E1314"/>
    <w:rsid w:val="009E59A2"/>
    <w:rsid w:val="00A00633"/>
    <w:rsid w:val="00A1720C"/>
    <w:rsid w:val="00A25108"/>
    <w:rsid w:val="00A261B4"/>
    <w:rsid w:val="00A3446A"/>
    <w:rsid w:val="00A34C34"/>
    <w:rsid w:val="00A417EC"/>
    <w:rsid w:val="00A434D3"/>
    <w:rsid w:val="00A47E1C"/>
    <w:rsid w:val="00A65295"/>
    <w:rsid w:val="00A676BB"/>
    <w:rsid w:val="00A700C1"/>
    <w:rsid w:val="00A73425"/>
    <w:rsid w:val="00A82A4B"/>
    <w:rsid w:val="00A85133"/>
    <w:rsid w:val="00A85375"/>
    <w:rsid w:val="00AA06B5"/>
    <w:rsid w:val="00AA329C"/>
    <w:rsid w:val="00AA50FF"/>
    <w:rsid w:val="00AA6F83"/>
    <w:rsid w:val="00AB35C4"/>
    <w:rsid w:val="00AB431E"/>
    <w:rsid w:val="00AB75FC"/>
    <w:rsid w:val="00AB7ACF"/>
    <w:rsid w:val="00AC0859"/>
    <w:rsid w:val="00AC1241"/>
    <w:rsid w:val="00AC2B0B"/>
    <w:rsid w:val="00AC6222"/>
    <w:rsid w:val="00AD3A0B"/>
    <w:rsid w:val="00AE1607"/>
    <w:rsid w:val="00AE793E"/>
    <w:rsid w:val="00AF0779"/>
    <w:rsid w:val="00AF1243"/>
    <w:rsid w:val="00AF5DEB"/>
    <w:rsid w:val="00AF6AAE"/>
    <w:rsid w:val="00B019D6"/>
    <w:rsid w:val="00B15328"/>
    <w:rsid w:val="00B20B50"/>
    <w:rsid w:val="00B27ABE"/>
    <w:rsid w:val="00B34B1B"/>
    <w:rsid w:val="00B3607A"/>
    <w:rsid w:val="00B3719A"/>
    <w:rsid w:val="00B4136D"/>
    <w:rsid w:val="00B43511"/>
    <w:rsid w:val="00B505FB"/>
    <w:rsid w:val="00B67B6D"/>
    <w:rsid w:val="00B812E2"/>
    <w:rsid w:val="00B85829"/>
    <w:rsid w:val="00B9664A"/>
    <w:rsid w:val="00BA6DB4"/>
    <w:rsid w:val="00BB407F"/>
    <w:rsid w:val="00BC2379"/>
    <w:rsid w:val="00BD6FA4"/>
    <w:rsid w:val="00BD78EB"/>
    <w:rsid w:val="00C20810"/>
    <w:rsid w:val="00C24818"/>
    <w:rsid w:val="00C3445F"/>
    <w:rsid w:val="00C37867"/>
    <w:rsid w:val="00C37F76"/>
    <w:rsid w:val="00C42868"/>
    <w:rsid w:val="00C42DA1"/>
    <w:rsid w:val="00C55920"/>
    <w:rsid w:val="00C63B64"/>
    <w:rsid w:val="00C758BE"/>
    <w:rsid w:val="00C838AF"/>
    <w:rsid w:val="00C94EAF"/>
    <w:rsid w:val="00CB554D"/>
    <w:rsid w:val="00CC3AD6"/>
    <w:rsid w:val="00CC6AA9"/>
    <w:rsid w:val="00CD2993"/>
    <w:rsid w:val="00CD32B9"/>
    <w:rsid w:val="00CD45C8"/>
    <w:rsid w:val="00CE0266"/>
    <w:rsid w:val="00CE25A9"/>
    <w:rsid w:val="00CF2256"/>
    <w:rsid w:val="00D15777"/>
    <w:rsid w:val="00D15EAA"/>
    <w:rsid w:val="00D2009F"/>
    <w:rsid w:val="00D25EFD"/>
    <w:rsid w:val="00D32553"/>
    <w:rsid w:val="00D334EF"/>
    <w:rsid w:val="00D33FDA"/>
    <w:rsid w:val="00D34567"/>
    <w:rsid w:val="00D50EC2"/>
    <w:rsid w:val="00D53354"/>
    <w:rsid w:val="00D534B8"/>
    <w:rsid w:val="00D55281"/>
    <w:rsid w:val="00D706B3"/>
    <w:rsid w:val="00D70D59"/>
    <w:rsid w:val="00D73E1B"/>
    <w:rsid w:val="00D74104"/>
    <w:rsid w:val="00D83D54"/>
    <w:rsid w:val="00DA09C5"/>
    <w:rsid w:val="00DB00F6"/>
    <w:rsid w:val="00DB2FCD"/>
    <w:rsid w:val="00DD2BDE"/>
    <w:rsid w:val="00DE13D1"/>
    <w:rsid w:val="00DE625D"/>
    <w:rsid w:val="00DF25FA"/>
    <w:rsid w:val="00DF6C30"/>
    <w:rsid w:val="00E01592"/>
    <w:rsid w:val="00E01817"/>
    <w:rsid w:val="00E05917"/>
    <w:rsid w:val="00E14953"/>
    <w:rsid w:val="00E25867"/>
    <w:rsid w:val="00E35630"/>
    <w:rsid w:val="00E45206"/>
    <w:rsid w:val="00E4711F"/>
    <w:rsid w:val="00E47DF5"/>
    <w:rsid w:val="00E50B9E"/>
    <w:rsid w:val="00E707EF"/>
    <w:rsid w:val="00E729B4"/>
    <w:rsid w:val="00E82933"/>
    <w:rsid w:val="00E9491E"/>
    <w:rsid w:val="00EA2B49"/>
    <w:rsid w:val="00EA4E31"/>
    <w:rsid w:val="00EB6178"/>
    <w:rsid w:val="00EB6CD6"/>
    <w:rsid w:val="00EB7564"/>
    <w:rsid w:val="00ED0EA9"/>
    <w:rsid w:val="00F014A1"/>
    <w:rsid w:val="00F22B98"/>
    <w:rsid w:val="00F4043A"/>
    <w:rsid w:val="00F4451B"/>
    <w:rsid w:val="00F44CF3"/>
    <w:rsid w:val="00F46976"/>
    <w:rsid w:val="00F66BA6"/>
    <w:rsid w:val="00F74471"/>
    <w:rsid w:val="00F9473C"/>
    <w:rsid w:val="00FA1480"/>
    <w:rsid w:val="00FA5669"/>
    <w:rsid w:val="00FB4B0D"/>
    <w:rsid w:val="00FB6A40"/>
    <w:rsid w:val="00FB706C"/>
    <w:rsid w:val="00FB7448"/>
    <w:rsid w:val="00FD4A5F"/>
    <w:rsid w:val="00FD7043"/>
    <w:rsid w:val="00FE635D"/>
    <w:rsid w:val="00FE6422"/>
    <w:rsid w:val="00FE7B7D"/>
    <w:rsid w:val="00FF33C4"/>
    <w:rsid w:val="00FF52AA"/>
    <w:rsid w:val="00FF73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130D"/>
  <w15:docId w15:val="{B817C8CD-C411-45A2-9585-630A1BB1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05F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713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24F"/>
    <w:rPr>
      <w:rFonts w:ascii="Tahoma" w:hAnsi="Tahoma" w:cs="Tahoma"/>
      <w:sz w:val="16"/>
      <w:szCs w:val="16"/>
    </w:rPr>
  </w:style>
  <w:style w:type="paragraph" w:styleId="Header">
    <w:name w:val="header"/>
    <w:basedOn w:val="Normal"/>
    <w:link w:val="HeaderChar"/>
    <w:uiPriority w:val="99"/>
    <w:unhideWhenUsed/>
    <w:rsid w:val="003D3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AF7"/>
  </w:style>
  <w:style w:type="paragraph" w:styleId="Footer">
    <w:name w:val="footer"/>
    <w:basedOn w:val="Normal"/>
    <w:link w:val="FooterChar"/>
    <w:uiPriority w:val="99"/>
    <w:unhideWhenUsed/>
    <w:rsid w:val="003D3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AF7"/>
  </w:style>
  <w:style w:type="paragraph" w:customStyle="1" w:styleId="CharCharCharCharCharCharCharCharCharChar">
    <w:name w:val="Char Char Char Char Char Char Char Char Char Char"/>
    <w:basedOn w:val="Normal"/>
    <w:rsid w:val="007E23E8"/>
    <w:pPr>
      <w:spacing w:after="160" w:line="240" w:lineRule="exact"/>
    </w:pPr>
    <w:rPr>
      <w:rFonts w:ascii="Verdana" w:eastAsia="Times New Roman" w:hAnsi="Verdana" w:cs="Times New Roman"/>
      <w:sz w:val="20"/>
      <w:szCs w:val="20"/>
    </w:rPr>
  </w:style>
  <w:style w:type="paragraph" w:customStyle="1" w:styleId="CharCharCharCharCharCharCharCharCharChar0">
    <w:name w:val="Char Char Char Char Char Char Char Char Char Char"/>
    <w:basedOn w:val="Normal"/>
    <w:rsid w:val="009165C5"/>
    <w:pPr>
      <w:spacing w:after="160" w:line="240" w:lineRule="exact"/>
    </w:pPr>
    <w:rPr>
      <w:rFonts w:ascii="Verdana" w:eastAsia="Times New Roman" w:hAnsi="Verdana" w:cs="Times New Roman"/>
      <w:sz w:val="20"/>
      <w:szCs w:val="20"/>
    </w:rPr>
  </w:style>
  <w:style w:type="paragraph" w:customStyle="1" w:styleId="CharCharCharCharCharCharCharCharCharChar1">
    <w:name w:val="Char Char Char Char Char Char Char Char Char Char"/>
    <w:basedOn w:val="Normal"/>
    <w:rsid w:val="006D1B67"/>
    <w:pPr>
      <w:spacing w:after="160" w:line="240" w:lineRule="exact"/>
    </w:pPr>
    <w:rPr>
      <w:rFonts w:ascii="Verdana" w:eastAsia="Times New Roman" w:hAnsi="Verdana" w:cs="Times New Roman"/>
      <w:sz w:val="20"/>
      <w:szCs w:val="20"/>
    </w:rPr>
  </w:style>
  <w:style w:type="paragraph" w:customStyle="1" w:styleId="CharCharCharCharCharCharCharCharCharChar2">
    <w:name w:val="Char Char Char Char Char Char Char Char Char Char"/>
    <w:basedOn w:val="Normal"/>
    <w:rsid w:val="00266D89"/>
    <w:pPr>
      <w:spacing w:after="160" w:line="240" w:lineRule="exact"/>
    </w:pPr>
    <w:rPr>
      <w:rFonts w:ascii="Verdana" w:eastAsia="Times New Roman" w:hAnsi="Verdana" w:cs="Times New Roman"/>
      <w:sz w:val="20"/>
      <w:szCs w:val="20"/>
    </w:rPr>
  </w:style>
  <w:style w:type="paragraph" w:customStyle="1" w:styleId="CharCharCharCharCharCharCharCharCharChar3">
    <w:name w:val="Char Char Char Char Char Char Char Char Char Char"/>
    <w:basedOn w:val="Normal"/>
    <w:rsid w:val="00020186"/>
    <w:pPr>
      <w:spacing w:after="160" w:line="240" w:lineRule="exact"/>
    </w:pPr>
    <w:rPr>
      <w:rFonts w:ascii="Verdana" w:eastAsia="Times New Roman" w:hAnsi="Verdana" w:cs="Times New Roman"/>
      <w:sz w:val="20"/>
      <w:szCs w:val="20"/>
    </w:rPr>
  </w:style>
  <w:style w:type="paragraph" w:styleId="BodyText">
    <w:name w:val="Body Text"/>
    <w:basedOn w:val="Normal"/>
    <w:link w:val="BodyTextChar"/>
    <w:uiPriority w:val="99"/>
    <w:rsid w:val="001A1602"/>
    <w:pPr>
      <w:spacing w:after="0" w:line="240" w:lineRule="auto"/>
      <w:jc w:val="both"/>
    </w:pPr>
    <w:rPr>
      <w:rFonts w:ascii="VNI Times" w:eastAsia="SimSun" w:hAnsi="VNI Times" w:cs="Times New Roman"/>
      <w:sz w:val="20"/>
      <w:szCs w:val="20"/>
    </w:rPr>
  </w:style>
  <w:style w:type="character" w:customStyle="1" w:styleId="BodyTextChar">
    <w:name w:val="Body Text Char"/>
    <w:basedOn w:val="DefaultParagraphFont"/>
    <w:link w:val="BodyText"/>
    <w:uiPriority w:val="99"/>
    <w:rsid w:val="001A1602"/>
    <w:rPr>
      <w:rFonts w:ascii="VNI Times" w:eastAsia="SimSun" w:hAnsi="VNI Times" w:cs="Times New Roman"/>
      <w:sz w:val="20"/>
      <w:szCs w:val="20"/>
    </w:rPr>
  </w:style>
  <w:style w:type="paragraph" w:styleId="BodyText2">
    <w:name w:val="Body Text 2"/>
    <w:basedOn w:val="Normal"/>
    <w:link w:val="BodyText2Char"/>
    <w:rsid w:val="001A1602"/>
    <w:pPr>
      <w:spacing w:after="120" w:line="480" w:lineRule="auto"/>
    </w:pPr>
    <w:rPr>
      <w:rFonts w:eastAsia="SimSun" w:cs="Times New Roman"/>
      <w:sz w:val="24"/>
      <w:szCs w:val="24"/>
    </w:rPr>
  </w:style>
  <w:style w:type="character" w:customStyle="1" w:styleId="BodyText2Char">
    <w:name w:val="Body Text 2 Char"/>
    <w:basedOn w:val="DefaultParagraphFont"/>
    <w:link w:val="BodyText2"/>
    <w:rsid w:val="001A1602"/>
    <w:rPr>
      <w:rFonts w:eastAsia="SimSun" w:cs="Times New Roman"/>
      <w:sz w:val="24"/>
      <w:szCs w:val="24"/>
    </w:rPr>
  </w:style>
  <w:style w:type="paragraph" w:styleId="ListParagraph">
    <w:name w:val="List Paragraph"/>
    <w:basedOn w:val="Normal"/>
    <w:uiPriority w:val="34"/>
    <w:qFormat/>
    <w:rsid w:val="00AC1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1183">
      <w:bodyDiv w:val="1"/>
      <w:marLeft w:val="0"/>
      <w:marRight w:val="0"/>
      <w:marTop w:val="0"/>
      <w:marBottom w:val="0"/>
      <w:divBdr>
        <w:top w:val="none" w:sz="0" w:space="0" w:color="auto"/>
        <w:left w:val="none" w:sz="0" w:space="0" w:color="auto"/>
        <w:bottom w:val="none" w:sz="0" w:space="0" w:color="auto"/>
        <w:right w:val="none" w:sz="0" w:space="0" w:color="auto"/>
      </w:divBdr>
    </w:div>
    <w:div w:id="84307902">
      <w:bodyDiv w:val="1"/>
      <w:marLeft w:val="0"/>
      <w:marRight w:val="0"/>
      <w:marTop w:val="0"/>
      <w:marBottom w:val="0"/>
      <w:divBdr>
        <w:top w:val="none" w:sz="0" w:space="0" w:color="auto"/>
        <w:left w:val="none" w:sz="0" w:space="0" w:color="auto"/>
        <w:bottom w:val="none" w:sz="0" w:space="0" w:color="auto"/>
        <w:right w:val="none" w:sz="0" w:space="0" w:color="auto"/>
      </w:divBdr>
    </w:div>
    <w:div w:id="509949626">
      <w:bodyDiv w:val="1"/>
      <w:marLeft w:val="0"/>
      <w:marRight w:val="0"/>
      <w:marTop w:val="0"/>
      <w:marBottom w:val="0"/>
      <w:divBdr>
        <w:top w:val="none" w:sz="0" w:space="0" w:color="auto"/>
        <w:left w:val="none" w:sz="0" w:space="0" w:color="auto"/>
        <w:bottom w:val="none" w:sz="0" w:space="0" w:color="auto"/>
        <w:right w:val="none" w:sz="0" w:space="0" w:color="auto"/>
      </w:divBdr>
    </w:div>
    <w:div w:id="959990314">
      <w:bodyDiv w:val="1"/>
      <w:marLeft w:val="0"/>
      <w:marRight w:val="0"/>
      <w:marTop w:val="0"/>
      <w:marBottom w:val="0"/>
      <w:divBdr>
        <w:top w:val="none" w:sz="0" w:space="0" w:color="auto"/>
        <w:left w:val="none" w:sz="0" w:space="0" w:color="auto"/>
        <w:bottom w:val="none" w:sz="0" w:space="0" w:color="auto"/>
        <w:right w:val="none" w:sz="0" w:space="0" w:color="auto"/>
      </w:divBdr>
    </w:div>
    <w:div w:id="1547840647">
      <w:bodyDiv w:val="1"/>
      <w:marLeft w:val="0"/>
      <w:marRight w:val="0"/>
      <w:marTop w:val="0"/>
      <w:marBottom w:val="0"/>
      <w:divBdr>
        <w:top w:val="none" w:sz="0" w:space="0" w:color="auto"/>
        <w:left w:val="none" w:sz="0" w:space="0" w:color="auto"/>
        <w:bottom w:val="none" w:sz="0" w:space="0" w:color="auto"/>
        <w:right w:val="none" w:sz="0" w:space="0" w:color="auto"/>
      </w:divBdr>
    </w:div>
    <w:div w:id="183737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234F0C-5AA7-49B4-BCE5-EB6AEB495EA2}">
  <ds:schemaRefs>
    <ds:schemaRef ds:uri="http://schemas.openxmlformats.org/officeDocument/2006/bibliography"/>
  </ds:schemaRefs>
</ds:datastoreItem>
</file>

<file path=customXml/itemProps2.xml><?xml version="1.0" encoding="utf-8"?>
<ds:datastoreItem xmlns:ds="http://schemas.openxmlformats.org/officeDocument/2006/customXml" ds:itemID="{75D6D81F-8979-45CA-B9DE-3EDF3AD34066}"/>
</file>

<file path=customXml/itemProps3.xml><?xml version="1.0" encoding="utf-8"?>
<ds:datastoreItem xmlns:ds="http://schemas.openxmlformats.org/officeDocument/2006/customXml" ds:itemID="{97072683-DBFD-4A17-9A8B-1B18004AB322}"/>
</file>

<file path=customXml/itemProps4.xml><?xml version="1.0" encoding="utf-8"?>
<ds:datastoreItem xmlns:ds="http://schemas.openxmlformats.org/officeDocument/2006/customXml" ds:itemID="{59EEB18B-365C-473B-8BBB-DF8AAD51AB22}"/>
</file>

<file path=docProps/app.xml><?xml version="1.0" encoding="utf-8"?>
<Properties xmlns="http://schemas.openxmlformats.org/officeDocument/2006/extended-properties" xmlns:vt="http://schemas.openxmlformats.org/officeDocument/2006/docPropsVTypes">
  <Template>Normal</Template>
  <TotalTime>40</TotalTime>
  <Pages>3</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HOTLINE : 01685.011.559</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 TIN THO</dc:creator>
  <cp:lastModifiedBy>Admin</cp:lastModifiedBy>
  <cp:revision>21</cp:revision>
  <cp:lastPrinted>2024-12-10T03:20:00Z</cp:lastPrinted>
  <dcterms:created xsi:type="dcterms:W3CDTF">2024-12-02T10:26:00Z</dcterms:created>
  <dcterms:modified xsi:type="dcterms:W3CDTF">2025-01-03T09:17:00Z</dcterms:modified>
</cp:coreProperties>
</file>